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FE78" w14:textId="77777777" w:rsidR="00F82F3D" w:rsidRPr="007E18CD" w:rsidRDefault="00F82F3D" w:rsidP="00F63E73">
      <w:pPr>
        <w:pStyle w:val="Title"/>
      </w:pPr>
    </w:p>
    <w:p w14:paraId="52843030" w14:textId="77777777" w:rsidR="0068357A" w:rsidRPr="007E18CD" w:rsidRDefault="0068357A" w:rsidP="00F63E73">
      <w:pPr>
        <w:pStyle w:val="Title"/>
      </w:pPr>
    </w:p>
    <w:p w14:paraId="34397F2D" w14:textId="77777777" w:rsidR="0068357A" w:rsidRPr="007E18CD" w:rsidRDefault="0068357A" w:rsidP="00F63E73">
      <w:pPr>
        <w:pStyle w:val="Title"/>
      </w:pPr>
    </w:p>
    <w:p w14:paraId="153C1CDE" w14:textId="77777777" w:rsidR="001C6DB6" w:rsidRDefault="001C6DB6" w:rsidP="00F63E73">
      <w:pPr>
        <w:pStyle w:val="Title"/>
      </w:pPr>
      <w:r>
        <w:t>Raising Concerns (</w:t>
      </w:r>
      <w:r w:rsidR="003D1CED">
        <w:t>Whistle Blowing</w:t>
      </w:r>
      <w:r>
        <w:t>)</w:t>
      </w:r>
    </w:p>
    <w:p w14:paraId="1CD09DBE" w14:textId="4E68601D" w:rsidR="00577FC3" w:rsidRPr="00F63E73" w:rsidRDefault="00AB3ED6" w:rsidP="00F63E73">
      <w:pPr>
        <w:pStyle w:val="Title"/>
      </w:pPr>
      <w:r>
        <w:t xml:space="preserve"> Policy</w:t>
      </w:r>
    </w:p>
    <w:p w14:paraId="0A4044F0" w14:textId="1CCD0C91" w:rsidR="00D3663D" w:rsidRPr="00E0146D" w:rsidRDefault="003D1CED" w:rsidP="00E0146D">
      <w:pPr>
        <w:pStyle w:val="Subtitle"/>
      </w:pPr>
      <w:r>
        <w:t>June 202</w:t>
      </w:r>
      <w:r w:rsidR="00AB3ED6">
        <w:t>1</w:t>
      </w:r>
    </w:p>
    <w:tbl>
      <w:tblPr>
        <w:tblW w:w="988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62"/>
        <w:gridCol w:w="7227"/>
      </w:tblGrid>
      <w:tr w:rsidR="00F47AA9" w:rsidRPr="00E97686" w14:paraId="7322D0DE" w14:textId="77777777" w:rsidTr="00F47AA9">
        <w:trPr>
          <w:jc w:val="center"/>
        </w:trPr>
        <w:tc>
          <w:tcPr>
            <w:tcW w:w="2662" w:type="dxa"/>
            <w:shd w:val="clear" w:color="auto" w:fill="95B3D7"/>
            <w:vAlign w:val="center"/>
          </w:tcPr>
          <w:p w14:paraId="5EA16687" w14:textId="77777777" w:rsidR="00F47AA9" w:rsidRPr="00B942E6" w:rsidRDefault="00F47AA9" w:rsidP="00F20509">
            <w:pPr>
              <w:spacing w:after="0"/>
              <w:ind w:left="0"/>
            </w:pPr>
            <w:r w:rsidRPr="00B942E6">
              <w:t xml:space="preserve">Authorship: </w:t>
            </w:r>
          </w:p>
        </w:tc>
        <w:tc>
          <w:tcPr>
            <w:tcW w:w="7227" w:type="dxa"/>
            <w:shd w:val="clear" w:color="auto" w:fill="95B3D7"/>
            <w:vAlign w:val="center"/>
          </w:tcPr>
          <w:p w14:paraId="70E743D9" w14:textId="316240D2" w:rsidR="00F47AA9" w:rsidRPr="00B942E6" w:rsidRDefault="00A6165C" w:rsidP="00F20509">
            <w:pPr>
              <w:spacing w:after="0"/>
              <w:ind w:left="0"/>
            </w:pPr>
            <w:r w:rsidRPr="00B942E6">
              <w:t xml:space="preserve">Corporate Services and </w:t>
            </w:r>
            <w:r w:rsidR="00EF4ADE" w:rsidRPr="00B942E6">
              <w:t>EPRR Manager</w:t>
            </w:r>
          </w:p>
        </w:tc>
      </w:tr>
      <w:tr w:rsidR="00F47AA9" w:rsidRPr="00E97686" w14:paraId="0A529538" w14:textId="77777777" w:rsidTr="00F47AA9">
        <w:trPr>
          <w:jc w:val="center"/>
        </w:trPr>
        <w:tc>
          <w:tcPr>
            <w:tcW w:w="2662" w:type="dxa"/>
            <w:shd w:val="clear" w:color="auto" w:fill="B8CCE4"/>
            <w:vAlign w:val="center"/>
          </w:tcPr>
          <w:p w14:paraId="19B3CA5D" w14:textId="77777777" w:rsidR="00F47AA9" w:rsidRPr="00E97686" w:rsidRDefault="00F47AA9" w:rsidP="00F20509">
            <w:pPr>
              <w:spacing w:after="0"/>
              <w:ind w:left="0"/>
            </w:pPr>
            <w:r w:rsidRPr="00E97686">
              <w:t xml:space="preserve">Committee Approved: </w:t>
            </w:r>
          </w:p>
        </w:tc>
        <w:tc>
          <w:tcPr>
            <w:tcW w:w="7227" w:type="dxa"/>
            <w:shd w:val="clear" w:color="auto" w:fill="B8CCE4"/>
            <w:vAlign w:val="center"/>
          </w:tcPr>
          <w:p w14:paraId="2167130D" w14:textId="674C546E" w:rsidR="00F47AA9" w:rsidRPr="00E97686" w:rsidRDefault="003D1CED" w:rsidP="00F20509">
            <w:pPr>
              <w:spacing w:after="0"/>
              <w:ind w:left="0"/>
            </w:pPr>
            <w:r>
              <w:t>Quality and Clinical Governance Committee</w:t>
            </w:r>
          </w:p>
        </w:tc>
      </w:tr>
      <w:tr w:rsidR="00F47AA9" w:rsidRPr="00E97686" w14:paraId="2E085B4B" w14:textId="77777777" w:rsidTr="00F47AA9">
        <w:trPr>
          <w:jc w:val="center"/>
        </w:trPr>
        <w:tc>
          <w:tcPr>
            <w:tcW w:w="2662" w:type="dxa"/>
            <w:shd w:val="clear" w:color="auto" w:fill="95B3D7"/>
            <w:vAlign w:val="center"/>
          </w:tcPr>
          <w:p w14:paraId="1D33415D" w14:textId="77777777" w:rsidR="00F47AA9" w:rsidRPr="00E97686" w:rsidRDefault="00F47AA9" w:rsidP="00F20509">
            <w:pPr>
              <w:spacing w:after="0"/>
              <w:ind w:left="0"/>
            </w:pPr>
            <w:r w:rsidRPr="00E97686">
              <w:t>Approved date:</w:t>
            </w:r>
          </w:p>
        </w:tc>
        <w:tc>
          <w:tcPr>
            <w:tcW w:w="7227" w:type="dxa"/>
            <w:shd w:val="clear" w:color="auto" w:fill="95B3D7"/>
            <w:vAlign w:val="center"/>
          </w:tcPr>
          <w:p w14:paraId="525F5338" w14:textId="079796C3" w:rsidR="00F47AA9" w:rsidRPr="00E97686" w:rsidRDefault="003D1CED" w:rsidP="00F20509">
            <w:pPr>
              <w:spacing w:after="0"/>
              <w:ind w:left="0"/>
            </w:pPr>
            <w:r>
              <w:t>June 202</w:t>
            </w:r>
            <w:r w:rsidR="00AB3ED6">
              <w:t>1</w:t>
            </w:r>
          </w:p>
        </w:tc>
      </w:tr>
      <w:tr w:rsidR="00F47AA9" w:rsidRPr="00E97686" w14:paraId="31C792C1" w14:textId="77777777" w:rsidTr="00F47AA9">
        <w:trPr>
          <w:jc w:val="center"/>
        </w:trPr>
        <w:tc>
          <w:tcPr>
            <w:tcW w:w="2662" w:type="dxa"/>
            <w:shd w:val="clear" w:color="auto" w:fill="B8CCE4"/>
            <w:vAlign w:val="center"/>
          </w:tcPr>
          <w:p w14:paraId="11A31ED2" w14:textId="77777777" w:rsidR="00F47AA9" w:rsidRPr="00E97686" w:rsidRDefault="00F47AA9" w:rsidP="00F20509">
            <w:pPr>
              <w:spacing w:after="0"/>
              <w:ind w:left="0"/>
            </w:pPr>
            <w:r w:rsidRPr="00E97686">
              <w:t xml:space="preserve">Review Date: </w:t>
            </w:r>
          </w:p>
        </w:tc>
        <w:tc>
          <w:tcPr>
            <w:tcW w:w="7227" w:type="dxa"/>
            <w:shd w:val="clear" w:color="auto" w:fill="B8CCE4"/>
            <w:vAlign w:val="center"/>
          </w:tcPr>
          <w:p w14:paraId="39E21836" w14:textId="7EDEC2E9" w:rsidR="00F47AA9" w:rsidRPr="00E97686" w:rsidRDefault="003D1CED" w:rsidP="00F20509">
            <w:pPr>
              <w:spacing w:after="0"/>
              <w:ind w:left="0"/>
            </w:pPr>
            <w:r>
              <w:t>June 202</w:t>
            </w:r>
            <w:r w:rsidR="00AB3ED6">
              <w:t>5</w:t>
            </w:r>
          </w:p>
        </w:tc>
      </w:tr>
      <w:tr w:rsidR="00F47AA9" w:rsidRPr="00E97686" w14:paraId="0B930573" w14:textId="77777777" w:rsidTr="00F47AA9">
        <w:trPr>
          <w:jc w:val="center"/>
        </w:trPr>
        <w:tc>
          <w:tcPr>
            <w:tcW w:w="2662" w:type="dxa"/>
            <w:shd w:val="clear" w:color="auto" w:fill="95B3D7"/>
            <w:vAlign w:val="center"/>
          </w:tcPr>
          <w:p w14:paraId="5055C65C" w14:textId="77777777" w:rsidR="00F47AA9" w:rsidRPr="00E97686" w:rsidRDefault="00F47AA9" w:rsidP="00F20509">
            <w:pPr>
              <w:spacing w:after="0"/>
              <w:ind w:left="0"/>
            </w:pPr>
            <w:r w:rsidRPr="00E97686">
              <w:t>Equality Impact Assessment:</w:t>
            </w:r>
          </w:p>
        </w:tc>
        <w:tc>
          <w:tcPr>
            <w:tcW w:w="7227" w:type="dxa"/>
            <w:shd w:val="clear" w:color="auto" w:fill="95B3D7"/>
            <w:vAlign w:val="center"/>
          </w:tcPr>
          <w:p w14:paraId="05A7A5DF" w14:textId="0292ADE0" w:rsidR="00F47AA9" w:rsidRPr="00E97686" w:rsidRDefault="0096277D" w:rsidP="00F20509">
            <w:pPr>
              <w:spacing w:after="0"/>
              <w:ind w:left="0"/>
            </w:pPr>
            <w:r>
              <w:t>Yes</w:t>
            </w:r>
          </w:p>
        </w:tc>
      </w:tr>
      <w:tr w:rsidR="00F47AA9" w:rsidRPr="00E97686" w14:paraId="5A3B35DF" w14:textId="77777777" w:rsidTr="00F47AA9">
        <w:trPr>
          <w:jc w:val="center"/>
        </w:trPr>
        <w:tc>
          <w:tcPr>
            <w:tcW w:w="2662" w:type="dxa"/>
            <w:shd w:val="clear" w:color="auto" w:fill="B8CCE4"/>
            <w:vAlign w:val="center"/>
          </w:tcPr>
          <w:p w14:paraId="2244D16A" w14:textId="77777777" w:rsidR="00F47AA9" w:rsidRPr="00E97686" w:rsidRDefault="00F47AA9" w:rsidP="00F20509">
            <w:pPr>
              <w:spacing w:after="0"/>
              <w:ind w:left="0"/>
            </w:pPr>
            <w:r w:rsidRPr="00E97686">
              <w:t>Sustainability Impact Assessment:</w:t>
            </w:r>
          </w:p>
        </w:tc>
        <w:tc>
          <w:tcPr>
            <w:tcW w:w="7227" w:type="dxa"/>
            <w:shd w:val="clear" w:color="auto" w:fill="B8CCE4"/>
            <w:vAlign w:val="center"/>
          </w:tcPr>
          <w:p w14:paraId="452291AB" w14:textId="7AF2B6F7" w:rsidR="00F47AA9" w:rsidRPr="00E97686" w:rsidRDefault="0096277D" w:rsidP="00F20509">
            <w:pPr>
              <w:spacing w:after="0"/>
              <w:ind w:left="0"/>
            </w:pPr>
            <w:r>
              <w:t>Yes</w:t>
            </w:r>
          </w:p>
        </w:tc>
      </w:tr>
      <w:tr w:rsidR="00F47AA9" w:rsidRPr="00E97686" w14:paraId="2813820A" w14:textId="77777777" w:rsidTr="00F47AA9">
        <w:trPr>
          <w:jc w:val="center"/>
        </w:trPr>
        <w:tc>
          <w:tcPr>
            <w:tcW w:w="2662" w:type="dxa"/>
            <w:shd w:val="clear" w:color="auto" w:fill="95B3D7"/>
            <w:vAlign w:val="center"/>
          </w:tcPr>
          <w:p w14:paraId="2C8E834E" w14:textId="77777777" w:rsidR="00F47AA9" w:rsidRPr="00E97686" w:rsidRDefault="00F47AA9" w:rsidP="00F20509">
            <w:pPr>
              <w:spacing w:after="0"/>
              <w:ind w:left="0"/>
            </w:pPr>
            <w:r w:rsidRPr="00E97686">
              <w:t>Target Audience:</w:t>
            </w:r>
          </w:p>
        </w:tc>
        <w:tc>
          <w:tcPr>
            <w:tcW w:w="7227" w:type="dxa"/>
            <w:shd w:val="clear" w:color="auto" w:fill="95B3D7"/>
            <w:vAlign w:val="center"/>
          </w:tcPr>
          <w:p w14:paraId="72501243" w14:textId="77777777" w:rsidR="00F47AA9" w:rsidRPr="00E97686" w:rsidRDefault="00F47AA9" w:rsidP="00F20509">
            <w:pPr>
              <w:spacing w:after="0"/>
              <w:ind w:left="0"/>
            </w:pPr>
            <w:r w:rsidRPr="00E97686">
              <w:t xml:space="preserve">Council of Members, Governing Body and its Committees and Sub-Committees, CCG Staff, </w:t>
            </w:r>
            <w:proofErr w:type="gramStart"/>
            <w:r w:rsidRPr="00E97686">
              <w:t>agency</w:t>
            </w:r>
            <w:proofErr w:type="gramEnd"/>
            <w:r w:rsidRPr="00E97686">
              <w:t xml:space="preserve"> and temporary staff &amp; third parties under contract</w:t>
            </w:r>
          </w:p>
          <w:p w14:paraId="04D986C2" w14:textId="77777777" w:rsidR="00F47AA9" w:rsidRPr="00E97686" w:rsidRDefault="00F47AA9" w:rsidP="00F20509">
            <w:pPr>
              <w:spacing w:after="0"/>
              <w:ind w:left="0"/>
            </w:pPr>
          </w:p>
        </w:tc>
      </w:tr>
      <w:tr w:rsidR="00F47AA9" w:rsidRPr="00E97686" w14:paraId="3F4C057C" w14:textId="77777777" w:rsidTr="00F47AA9">
        <w:trPr>
          <w:jc w:val="center"/>
        </w:trPr>
        <w:tc>
          <w:tcPr>
            <w:tcW w:w="2662" w:type="dxa"/>
            <w:shd w:val="clear" w:color="auto" w:fill="B8CCE4"/>
            <w:vAlign w:val="center"/>
          </w:tcPr>
          <w:p w14:paraId="0F709101" w14:textId="77777777" w:rsidR="00F47AA9" w:rsidRPr="00E97686" w:rsidRDefault="00F47AA9" w:rsidP="00F20509">
            <w:pPr>
              <w:spacing w:after="0"/>
              <w:ind w:left="0"/>
            </w:pPr>
            <w:r w:rsidRPr="00E97686">
              <w:t>Policy Number:</w:t>
            </w:r>
          </w:p>
        </w:tc>
        <w:tc>
          <w:tcPr>
            <w:tcW w:w="7227" w:type="dxa"/>
            <w:shd w:val="clear" w:color="auto" w:fill="B8CCE4"/>
            <w:vAlign w:val="center"/>
          </w:tcPr>
          <w:p w14:paraId="6C777EE5" w14:textId="5B0931E0" w:rsidR="00F47AA9" w:rsidRPr="007E18CD" w:rsidRDefault="0096277D" w:rsidP="00F20509">
            <w:pPr>
              <w:spacing w:before="120" w:after="120"/>
              <w:ind w:left="0"/>
              <w:rPr>
                <w:color w:val="FFFFFF"/>
                <w:szCs w:val="24"/>
              </w:rPr>
            </w:pPr>
            <w:r w:rsidRPr="0096277D">
              <w:rPr>
                <w:szCs w:val="24"/>
              </w:rPr>
              <w:t>NY-131</w:t>
            </w:r>
          </w:p>
        </w:tc>
      </w:tr>
      <w:tr w:rsidR="00F47AA9" w:rsidRPr="00E97686" w14:paraId="51D3F9F7" w14:textId="77777777" w:rsidTr="00F47AA9">
        <w:trPr>
          <w:jc w:val="center"/>
        </w:trPr>
        <w:tc>
          <w:tcPr>
            <w:tcW w:w="2662" w:type="dxa"/>
            <w:shd w:val="clear" w:color="auto" w:fill="95B3D7"/>
            <w:vAlign w:val="center"/>
          </w:tcPr>
          <w:p w14:paraId="627B4E45" w14:textId="77777777" w:rsidR="00F47AA9" w:rsidRPr="00E97686" w:rsidRDefault="00F47AA9" w:rsidP="00F20509">
            <w:pPr>
              <w:spacing w:after="0"/>
              <w:ind w:left="0"/>
            </w:pPr>
            <w:r w:rsidRPr="00E97686">
              <w:t>Version Number:</w:t>
            </w:r>
            <w:r w:rsidRPr="00E97686">
              <w:tab/>
            </w:r>
          </w:p>
        </w:tc>
        <w:tc>
          <w:tcPr>
            <w:tcW w:w="7227" w:type="dxa"/>
            <w:shd w:val="clear" w:color="auto" w:fill="95B3D7"/>
            <w:vAlign w:val="center"/>
          </w:tcPr>
          <w:p w14:paraId="2F76A04F" w14:textId="77777777" w:rsidR="00F47AA9" w:rsidRPr="00E97686" w:rsidRDefault="00F47AA9" w:rsidP="00F20509">
            <w:pPr>
              <w:spacing w:after="0"/>
              <w:ind w:left="0"/>
            </w:pPr>
            <w:r w:rsidRPr="00E97686">
              <w:t>0.1</w:t>
            </w:r>
          </w:p>
          <w:p w14:paraId="74F0B81C" w14:textId="77777777" w:rsidR="00F47AA9" w:rsidRPr="00E97686" w:rsidRDefault="00F47AA9" w:rsidP="00F20509">
            <w:pPr>
              <w:spacing w:after="0"/>
              <w:ind w:left="0"/>
            </w:pPr>
          </w:p>
        </w:tc>
      </w:tr>
    </w:tbl>
    <w:p w14:paraId="4C2952DE" w14:textId="77777777" w:rsidR="001715DE" w:rsidRPr="007E18CD" w:rsidRDefault="001715DE" w:rsidP="001715DE">
      <w:pPr>
        <w:rPr>
          <w:lang w:eastAsia="en-GB"/>
        </w:rPr>
      </w:pPr>
    </w:p>
    <w:p w14:paraId="685CFC31" w14:textId="77777777" w:rsidR="00577FC3" w:rsidRPr="007E18CD" w:rsidRDefault="007A714B" w:rsidP="0001761C">
      <w:pPr>
        <w:spacing w:before="240"/>
        <w:ind w:left="0"/>
        <w:jc w:val="center"/>
        <w:rPr>
          <w:b/>
        </w:rPr>
      </w:pPr>
      <w:r w:rsidRPr="007E18CD">
        <w:rPr>
          <w:b/>
        </w:rPr>
        <w:t>T</w:t>
      </w:r>
      <w:r w:rsidR="00577FC3" w:rsidRPr="007E18CD">
        <w:rPr>
          <w:b/>
        </w:rPr>
        <w:t xml:space="preserve">he </w:t>
      </w:r>
      <w:r w:rsidR="00F31F3C" w:rsidRPr="007E18CD">
        <w:rPr>
          <w:b/>
        </w:rPr>
        <w:t>on-line</w:t>
      </w:r>
      <w:r w:rsidR="00577FC3" w:rsidRPr="007E18CD">
        <w:rPr>
          <w:b/>
        </w:rPr>
        <w:t xml:space="preserve"> version is the only version that is maintained.  Any printed copies should, therefore, be viewed as ‘uncontrolled’ and as such may not necessarily contain the latest updates and amendments.</w:t>
      </w:r>
    </w:p>
    <w:p w14:paraId="5243D312" w14:textId="77777777" w:rsidR="00EE125C" w:rsidRPr="007E18CD" w:rsidRDefault="00EE125C" w:rsidP="00F63E73">
      <w:pPr>
        <w:pStyle w:val="Title"/>
      </w:pPr>
      <w:r w:rsidRPr="007E18CD">
        <w:br w:type="page"/>
      </w:r>
    </w:p>
    <w:p w14:paraId="0F052944" w14:textId="77777777" w:rsidR="00BE1D7D" w:rsidRPr="007E18CD" w:rsidRDefault="00BE1D7D" w:rsidP="00E0146D">
      <w:pPr>
        <w:pStyle w:val="Subtitle"/>
      </w:pPr>
      <w:r w:rsidRPr="007E18CD">
        <w:lastRenderedPageBreak/>
        <w:t>POLICY AMENDMENTS</w:t>
      </w:r>
    </w:p>
    <w:p w14:paraId="540CD35E" w14:textId="77777777" w:rsidR="00BE1D7D" w:rsidRPr="007E18CD" w:rsidRDefault="00BE1D7D" w:rsidP="001715DE">
      <w:pPr>
        <w:pStyle w:val="Para1"/>
        <w:jc w:val="center"/>
      </w:pPr>
      <w:r w:rsidRPr="007E18CD">
        <w:t xml:space="preserve">Amendments to the Policy will be issued from time to time. </w:t>
      </w:r>
      <w:r w:rsidR="008B4D6A" w:rsidRPr="007E18CD">
        <w:t xml:space="preserve"> </w:t>
      </w:r>
      <w:r w:rsidRPr="007E18CD">
        <w:t>A new amendment history will</w:t>
      </w:r>
      <w:r w:rsidR="00FF038A" w:rsidRPr="007E18CD">
        <w:t xml:space="preserve"> </w:t>
      </w:r>
      <w:r w:rsidRPr="007E18CD">
        <w:t>be issued with each change.</w:t>
      </w:r>
    </w:p>
    <w:p w14:paraId="0B15A9CC" w14:textId="77777777" w:rsidR="00E01AF3" w:rsidRPr="007E18CD" w:rsidRDefault="00E01AF3" w:rsidP="00E01AF3">
      <w:pPr>
        <w:pStyle w:val="Para1"/>
      </w:pPr>
    </w:p>
    <w:tbl>
      <w:tblPr>
        <w:tblW w:w="104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526"/>
        <w:gridCol w:w="1984"/>
        <w:gridCol w:w="2693"/>
        <w:gridCol w:w="2693"/>
        <w:gridCol w:w="1560"/>
      </w:tblGrid>
      <w:tr w:rsidR="00D3663D" w:rsidRPr="007E18CD" w14:paraId="066B7D8B" w14:textId="77777777" w:rsidTr="00F47AA9">
        <w:tc>
          <w:tcPr>
            <w:tcW w:w="1526" w:type="dxa"/>
            <w:shd w:val="clear" w:color="auto" w:fill="95B3D7"/>
            <w:vAlign w:val="center"/>
          </w:tcPr>
          <w:p w14:paraId="591FB91F" w14:textId="77777777" w:rsidR="00D3663D" w:rsidRPr="007E18CD" w:rsidRDefault="00D3663D" w:rsidP="00D3663D">
            <w:pPr>
              <w:autoSpaceDE w:val="0"/>
              <w:autoSpaceDN w:val="0"/>
              <w:adjustRightInd w:val="0"/>
              <w:spacing w:before="120" w:after="120"/>
              <w:ind w:left="0"/>
              <w:jc w:val="center"/>
              <w:rPr>
                <w:rFonts w:cs="Arial"/>
                <w:b/>
                <w:bCs/>
                <w:szCs w:val="24"/>
              </w:rPr>
            </w:pPr>
            <w:r w:rsidRPr="007E18CD">
              <w:rPr>
                <w:rFonts w:cs="Arial"/>
                <w:b/>
                <w:bCs/>
                <w:szCs w:val="24"/>
              </w:rPr>
              <w:t>New Version Number</w:t>
            </w:r>
          </w:p>
        </w:tc>
        <w:tc>
          <w:tcPr>
            <w:tcW w:w="1984" w:type="dxa"/>
            <w:shd w:val="clear" w:color="auto" w:fill="95B3D7"/>
            <w:vAlign w:val="center"/>
          </w:tcPr>
          <w:p w14:paraId="310DB513" w14:textId="77777777" w:rsidR="00D3663D" w:rsidRPr="007E18CD" w:rsidRDefault="00D3663D" w:rsidP="00D3663D">
            <w:pPr>
              <w:autoSpaceDE w:val="0"/>
              <w:autoSpaceDN w:val="0"/>
              <w:adjustRightInd w:val="0"/>
              <w:spacing w:before="120" w:after="120"/>
              <w:ind w:left="0"/>
              <w:jc w:val="center"/>
              <w:rPr>
                <w:rFonts w:cs="Arial"/>
                <w:b/>
                <w:bCs/>
                <w:szCs w:val="24"/>
              </w:rPr>
            </w:pPr>
            <w:r w:rsidRPr="007E18CD">
              <w:rPr>
                <w:rFonts w:cs="Arial"/>
                <w:b/>
                <w:bCs/>
                <w:szCs w:val="24"/>
              </w:rPr>
              <w:t>Issued by</w:t>
            </w:r>
          </w:p>
        </w:tc>
        <w:tc>
          <w:tcPr>
            <w:tcW w:w="2693" w:type="dxa"/>
            <w:shd w:val="clear" w:color="auto" w:fill="95B3D7"/>
            <w:vAlign w:val="center"/>
          </w:tcPr>
          <w:p w14:paraId="75E8796F" w14:textId="77777777" w:rsidR="00D3663D" w:rsidRPr="007E18CD" w:rsidRDefault="00D3663D" w:rsidP="00D3663D">
            <w:pPr>
              <w:autoSpaceDE w:val="0"/>
              <w:autoSpaceDN w:val="0"/>
              <w:adjustRightInd w:val="0"/>
              <w:spacing w:before="120" w:after="120"/>
              <w:ind w:left="0"/>
              <w:jc w:val="center"/>
              <w:rPr>
                <w:rFonts w:cs="Arial"/>
                <w:szCs w:val="24"/>
              </w:rPr>
            </w:pPr>
            <w:r w:rsidRPr="007E18CD">
              <w:rPr>
                <w:rFonts w:cs="Arial"/>
                <w:b/>
                <w:bCs/>
                <w:szCs w:val="24"/>
              </w:rPr>
              <w:t>Nature of Amendment</w:t>
            </w:r>
          </w:p>
        </w:tc>
        <w:tc>
          <w:tcPr>
            <w:tcW w:w="2693" w:type="dxa"/>
            <w:shd w:val="clear" w:color="auto" w:fill="95B3D7"/>
            <w:vAlign w:val="center"/>
          </w:tcPr>
          <w:p w14:paraId="728787DD" w14:textId="77777777" w:rsidR="00D3663D" w:rsidRPr="007E18CD" w:rsidRDefault="00D3663D" w:rsidP="00D3663D">
            <w:pPr>
              <w:autoSpaceDE w:val="0"/>
              <w:autoSpaceDN w:val="0"/>
              <w:adjustRightInd w:val="0"/>
              <w:spacing w:before="120" w:after="120"/>
              <w:ind w:left="0"/>
              <w:jc w:val="center"/>
              <w:rPr>
                <w:rFonts w:cs="Arial"/>
                <w:b/>
                <w:szCs w:val="24"/>
              </w:rPr>
            </w:pPr>
            <w:r w:rsidRPr="007E18CD">
              <w:rPr>
                <w:rFonts w:cs="Arial"/>
                <w:b/>
                <w:szCs w:val="24"/>
              </w:rPr>
              <w:t>Approved by &amp; Date</w:t>
            </w:r>
          </w:p>
        </w:tc>
        <w:tc>
          <w:tcPr>
            <w:tcW w:w="1560" w:type="dxa"/>
            <w:shd w:val="clear" w:color="auto" w:fill="95B3D7"/>
            <w:vAlign w:val="center"/>
          </w:tcPr>
          <w:p w14:paraId="547422E5" w14:textId="77777777" w:rsidR="00D3663D" w:rsidRPr="007E18CD" w:rsidRDefault="00D3663D" w:rsidP="00D3663D">
            <w:pPr>
              <w:autoSpaceDE w:val="0"/>
              <w:autoSpaceDN w:val="0"/>
              <w:adjustRightInd w:val="0"/>
              <w:spacing w:before="120" w:after="120"/>
              <w:ind w:left="0"/>
              <w:jc w:val="center"/>
              <w:rPr>
                <w:rFonts w:cs="Arial"/>
                <w:b/>
                <w:szCs w:val="24"/>
              </w:rPr>
            </w:pPr>
            <w:r w:rsidRPr="007E18CD">
              <w:rPr>
                <w:rFonts w:cs="Arial"/>
                <w:b/>
                <w:szCs w:val="24"/>
              </w:rPr>
              <w:t>Date on Intranet</w:t>
            </w:r>
          </w:p>
        </w:tc>
      </w:tr>
      <w:tr w:rsidR="00C84B1C" w:rsidRPr="007E18CD" w14:paraId="117676BC" w14:textId="77777777" w:rsidTr="00517ADD">
        <w:tc>
          <w:tcPr>
            <w:tcW w:w="1526" w:type="dxa"/>
            <w:vAlign w:val="center"/>
          </w:tcPr>
          <w:p w14:paraId="64BBE282" w14:textId="77777777" w:rsidR="00C84B1C" w:rsidRPr="007E18CD" w:rsidRDefault="00D3663D" w:rsidP="00D3663D">
            <w:pPr>
              <w:spacing w:before="120" w:after="120"/>
              <w:ind w:left="0"/>
              <w:rPr>
                <w:szCs w:val="24"/>
              </w:rPr>
            </w:pPr>
            <w:r w:rsidRPr="007E18CD">
              <w:rPr>
                <w:szCs w:val="24"/>
              </w:rPr>
              <w:t>0.1</w:t>
            </w:r>
          </w:p>
        </w:tc>
        <w:tc>
          <w:tcPr>
            <w:tcW w:w="1984" w:type="dxa"/>
            <w:vAlign w:val="center"/>
          </w:tcPr>
          <w:p w14:paraId="16ED8B17" w14:textId="587F51AB" w:rsidR="00C84B1C" w:rsidRPr="007E18CD" w:rsidRDefault="00B942E6" w:rsidP="00D3663D">
            <w:pPr>
              <w:spacing w:before="120" w:after="120"/>
              <w:ind w:left="0"/>
              <w:rPr>
                <w:szCs w:val="24"/>
              </w:rPr>
            </w:pPr>
            <w:r>
              <w:rPr>
                <w:szCs w:val="24"/>
              </w:rPr>
              <w:t>Corporate Services and EPRR Manager</w:t>
            </w:r>
          </w:p>
        </w:tc>
        <w:tc>
          <w:tcPr>
            <w:tcW w:w="2693" w:type="dxa"/>
            <w:vAlign w:val="center"/>
          </w:tcPr>
          <w:p w14:paraId="31FDC07B" w14:textId="11EE5CB3" w:rsidR="00C84B1C" w:rsidRPr="007E18CD" w:rsidRDefault="00B942E6" w:rsidP="00D3663D">
            <w:pPr>
              <w:spacing w:before="120" w:after="120"/>
              <w:ind w:left="0"/>
              <w:rPr>
                <w:szCs w:val="24"/>
              </w:rPr>
            </w:pPr>
            <w:r>
              <w:rPr>
                <w:szCs w:val="24"/>
              </w:rPr>
              <w:t>New Policy</w:t>
            </w:r>
          </w:p>
        </w:tc>
        <w:tc>
          <w:tcPr>
            <w:tcW w:w="2693" w:type="dxa"/>
            <w:vAlign w:val="center"/>
          </w:tcPr>
          <w:p w14:paraId="6ECE0154" w14:textId="07F469B8" w:rsidR="00C84B1C" w:rsidRPr="007E18CD" w:rsidRDefault="00B942E6" w:rsidP="00D3663D">
            <w:pPr>
              <w:spacing w:before="120" w:after="120"/>
              <w:ind w:left="0"/>
              <w:rPr>
                <w:szCs w:val="24"/>
              </w:rPr>
            </w:pPr>
            <w:r>
              <w:rPr>
                <w:szCs w:val="24"/>
              </w:rPr>
              <w:t>QCGC, Oct 2021</w:t>
            </w:r>
          </w:p>
        </w:tc>
        <w:tc>
          <w:tcPr>
            <w:tcW w:w="1560" w:type="dxa"/>
            <w:vAlign w:val="center"/>
          </w:tcPr>
          <w:p w14:paraId="7015DAC4" w14:textId="77777777" w:rsidR="00C84B1C" w:rsidRPr="007E18CD" w:rsidRDefault="00C84B1C" w:rsidP="00D3663D">
            <w:pPr>
              <w:spacing w:before="120" w:after="120"/>
              <w:ind w:left="0"/>
              <w:rPr>
                <w:szCs w:val="24"/>
              </w:rPr>
            </w:pPr>
          </w:p>
        </w:tc>
      </w:tr>
      <w:tr w:rsidR="00A3701C" w:rsidRPr="007E18CD" w14:paraId="411EC753" w14:textId="77777777" w:rsidTr="00517ADD">
        <w:tc>
          <w:tcPr>
            <w:tcW w:w="1526" w:type="dxa"/>
            <w:vAlign w:val="center"/>
          </w:tcPr>
          <w:p w14:paraId="08B5C292" w14:textId="77777777" w:rsidR="00A3701C" w:rsidRPr="007E18CD" w:rsidRDefault="00A3701C" w:rsidP="00D3663D">
            <w:pPr>
              <w:spacing w:before="120" w:after="120"/>
              <w:ind w:left="0"/>
              <w:rPr>
                <w:szCs w:val="24"/>
              </w:rPr>
            </w:pPr>
          </w:p>
        </w:tc>
        <w:tc>
          <w:tcPr>
            <w:tcW w:w="1984" w:type="dxa"/>
            <w:vAlign w:val="center"/>
          </w:tcPr>
          <w:p w14:paraId="3FF61E53" w14:textId="77777777" w:rsidR="00A3701C" w:rsidRPr="007E18CD" w:rsidRDefault="00A3701C" w:rsidP="00D3663D">
            <w:pPr>
              <w:spacing w:before="120" w:after="120"/>
              <w:ind w:left="0"/>
              <w:rPr>
                <w:szCs w:val="24"/>
              </w:rPr>
            </w:pPr>
          </w:p>
        </w:tc>
        <w:tc>
          <w:tcPr>
            <w:tcW w:w="2693" w:type="dxa"/>
            <w:vAlign w:val="center"/>
          </w:tcPr>
          <w:p w14:paraId="5FF63456" w14:textId="77777777" w:rsidR="00A3701C" w:rsidRPr="007E18CD" w:rsidRDefault="00A3701C" w:rsidP="00D3663D">
            <w:pPr>
              <w:spacing w:before="120" w:after="120"/>
              <w:ind w:left="0"/>
              <w:rPr>
                <w:szCs w:val="24"/>
              </w:rPr>
            </w:pPr>
          </w:p>
        </w:tc>
        <w:tc>
          <w:tcPr>
            <w:tcW w:w="2693" w:type="dxa"/>
            <w:vAlign w:val="center"/>
          </w:tcPr>
          <w:p w14:paraId="0342AD73" w14:textId="77777777" w:rsidR="00A3701C" w:rsidRPr="007E18CD" w:rsidRDefault="00A3701C" w:rsidP="00D3663D">
            <w:pPr>
              <w:spacing w:before="120" w:after="120"/>
              <w:ind w:left="0"/>
              <w:rPr>
                <w:szCs w:val="24"/>
              </w:rPr>
            </w:pPr>
          </w:p>
        </w:tc>
        <w:tc>
          <w:tcPr>
            <w:tcW w:w="1560" w:type="dxa"/>
            <w:vAlign w:val="center"/>
          </w:tcPr>
          <w:p w14:paraId="3004BEF7" w14:textId="77777777" w:rsidR="00A3701C" w:rsidRPr="007E18CD" w:rsidRDefault="00A3701C" w:rsidP="00D3663D">
            <w:pPr>
              <w:spacing w:before="120" w:after="120"/>
              <w:ind w:left="0"/>
              <w:rPr>
                <w:szCs w:val="24"/>
              </w:rPr>
            </w:pPr>
          </w:p>
        </w:tc>
      </w:tr>
    </w:tbl>
    <w:p w14:paraId="54D19178" w14:textId="668EAB9F" w:rsidR="00A6165C" w:rsidRDefault="00A6165C" w:rsidP="006776A1">
      <w:pPr>
        <w:ind w:left="0"/>
      </w:pPr>
    </w:p>
    <w:p w14:paraId="0A5ADEBD" w14:textId="77777777" w:rsidR="00A6165C" w:rsidRDefault="00A6165C">
      <w:pPr>
        <w:spacing w:after="0" w:line="240" w:lineRule="auto"/>
        <w:ind w:left="0"/>
      </w:pPr>
      <w:r>
        <w:br w:type="page"/>
      </w:r>
    </w:p>
    <w:p w14:paraId="6A646EC9" w14:textId="77777777" w:rsidR="00DA0BF6" w:rsidRDefault="00DA0BF6" w:rsidP="0046589B">
      <w:pPr>
        <w:pStyle w:val="Subtitle"/>
      </w:pPr>
    </w:p>
    <w:p w14:paraId="1F16D81B" w14:textId="77777777" w:rsidR="00DA0BF6" w:rsidRDefault="00DA0BF6" w:rsidP="0046589B">
      <w:pPr>
        <w:pStyle w:val="Subtitle"/>
      </w:pPr>
    </w:p>
    <w:p w14:paraId="63877216" w14:textId="29FB0C62" w:rsidR="0046589B" w:rsidRDefault="0046589B" w:rsidP="0046589B">
      <w:pPr>
        <w:pStyle w:val="Subtitle"/>
      </w:pPr>
      <w:r>
        <w:t>Contents</w:t>
      </w:r>
    </w:p>
    <w:p w14:paraId="58F5B706" w14:textId="183D183C" w:rsidR="00DA0BF6" w:rsidRDefault="0046589B" w:rsidP="00DA0BF6">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83816437" w:history="1">
        <w:r w:rsidR="00DA0BF6" w:rsidRPr="00461460">
          <w:rPr>
            <w:rStyle w:val="Hyperlink"/>
            <w:noProof/>
          </w:rPr>
          <w:t>1.0</w:t>
        </w:r>
        <w:r w:rsidR="00DA0BF6">
          <w:rPr>
            <w:rFonts w:asciiTheme="minorHAnsi" w:eastAsiaTheme="minorEastAsia" w:hAnsiTheme="minorHAnsi" w:cstheme="minorBidi"/>
            <w:noProof/>
            <w:sz w:val="22"/>
            <w:szCs w:val="22"/>
          </w:rPr>
          <w:tab/>
        </w:r>
        <w:r w:rsidR="00DA0BF6" w:rsidRPr="00461460">
          <w:rPr>
            <w:rStyle w:val="Hyperlink"/>
            <w:noProof/>
          </w:rPr>
          <w:t>Introduction</w:t>
        </w:r>
        <w:r w:rsidR="00DA0BF6">
          <w:rPr>
            <w:noProof/>
            <w:webHidden/>
          </w:rPr>
          <w:tab/>
        </w:r>
        <w:r w:rsidR="00DA0BF6">
          <w:rPr>
            <w:noProof/>
            <w:webHidden/>
          </w:rPr>
          <w:fldChar w:fldCharType="begin"/>
        </w:r>
        <w:r w:rsidR="00DA0BF6">
          <w:rPr>
            <w:noProof/>
            <w:webHidden/>
          </w:rPr>
          <w:instrText xml:space="preserve"> PAGEREF _Toc83816437 \h </w:instrText>
        </w:r>
        <w:r w:rsidR="00DA0BF6">
          <w:rPr>
            <w:noProof/>
            <w:webHidden/>
          </w:rPr>
        </w:r>
        <w:r w:rsidR="00DA0BF6">
          <w:rPr>
            <w:noProof/>
            <w:webHidden/>
          </w:rPr>
          <w:fldChar w:fldCharType="separate"/>
        </w:r>
        <w:r w:rsidR="00DA0BF6">
          <w:rPr>
            <w:noProof/>
            <w:webHidden/>
          </w:rPr>
          <w:t>4</w:t>
        </w:r>
        <w:r w:rsidR="00DA0BF6">
          <w:rPr>
            <w:noProof/>
            <w:webHidden/>
          </w:rPr>
          <w:fldChar w:fldCharType="end"/>
        </w:r>
      </w:hyperlink>
    </w:p>
    <w:p w14:paraId="657B52D8" w14:textId="3C11C585" w:rsidR="00DA0BF6" w:rsidRDefault="00226007" w:rsidP="00DA0BF6">
      <w:pPr>
        <w:pStyle w:val="TOC1"/>
        <w:rPr>
          <w:rFonts w:asciiTheme="minorHAnsi" w:eastAsiaTheme="minorEastAsia" w:hAnsiTheme="minorHAnsi" w:cstheme="minorBidi"/>
          <w:noProof/>
          <w:sz w:val="22"/>
          <w:szCs w:val="22"/>
        </w:rPr>
      </w:pPr>
      <w:hyperlink w:anchor="_Toc83816438" w:history="1">
        <w:r w:rsidR="00DA0BF6" w:rsidRPr="00461460">
          <w:rPr>
            <w:rStyle w:val="Hyperlink"/>
            <w:noProof/>
          </w:rPr>
          <w:t>2.0</w:t>
        </w:r>
        <w:r w:rsidR="00DA0BF6">
          <w:rPr>
            <w:rFonts w:asciiTheme="minorHAnsi" w:eastAsiaTheme="minorEastAsia" w:hAnsiTheme="minorHAnsi" w:cstheme="minorBidi"/>
            <w:noProof/>
            <w:sz w:val="22"/>
            <w:szCs w:val="22"/>
          </w:rPr>
          <w:tab/>
        </w:r>
        <w:r w:rsidR="00DA0BF6" w:rsidRPr="00461460">
          <w:rPr>
            <w:rStyle w:val="Hyperlink"/>
            <w:noProof/>
          </w:rPr>
          <w:t>Purpose</w:t>
        </w:r>
        <w:r w:rsidR="00DA0BF6">
          <w:rPr>
            <w:noProof/>
            <w:webHidden/>
          </w:rPr>
          <w:tab/>
        </w:r>
        <w:r w:rsidR="00DA0BF6">
          <w:rPr>
            <w:noProof/>
            <w:webHidden/>
          </w:rPr>
          <w:fldChar w:fldCharType="begin"/>
        </w:r>
        <w:r w:rsidR="00DA0BF6">
          <w:rPr>
            <w:noProof/>
            <w:webHidden/>
          </w:rPr>
          <w:instrText xml:space="preserve"> PAGEREF _Toc83816438 \h </w:instrText>
        </w:r>
        <w:r w:rsidR="00DA0BF6">
          <w:rPr>
            <w:noProof/>
            <w:webHidden/>
          </w:rPr>
        </w:r>
        <w:r w:rsidR="00DA0BF6">
          <w:rPr>
            <w:noProof/>
            <w:webHidden/>
          </w:rPr>
          <w:fldChar w:fldCharType="separate"/>
        </w:r>
        <w:r w:rsidR="00DA0BF6">
          <w:rPr>
            <w:noProof/>
            <w:webHidden/>
          </w:rPr>
          <w:t>4</w:t>
        </w:r>
        <w:r w:rsidR="00DA0BF6">
          <w:rPr>
            <w:noProof/>
            <w:webHidden/>
          </w:rPr>
          <w:fldChar w:fldCharType="end"/>
        </w:r>
      </w:hyperlink>
    </w:p>
    <w:p w14:paraId="4726175D" w14:textId="10877A22" w:rsidR="00DA0BF6" w:rsidRDefault="00226007" w:rsidP="00DA0BF6">
      <w:pPr>
        <w:pStyle w:val="TOC1"/>
        <w:rPr>
          <w:rFonts w:asciiTheme="minorHAnsi" w:eastAsiaTheme="minorEastAsia" w:hAnsiTheme="minorHAnsi" w:cstheme="minorBidi"/>
          <w:noProof/>
          <w:sz w:val="22"/>
          <w:szCs w:val="22"/>
        </w:rPr>
      </w:pPr>
      <w:hyperlink w:anchor="_Toc83816439" w:history="1">
        <w:r w:rsidR="00DA0BF6" w:rsidRPr="00461460">
          <w:rPr>
            <w:rStyle w:val="Hyperlink"/>
            <w:noProof/>
          </w:rPr>
          <w:t>3.0</w:t>
        </w:r>
        <w:r w:rsidR="00DA0BF6">
          <w:rPr>
            <w:rFonts w:asciiTheme="minorHAnsi" w:eastAsiaTheme="minorEastAsia" w:hAnsiTheme="minorHAnsi" w:cstheme="minorBidi"/>
            <w:noProof/>
            <w:sz w:val="22"/>
            <w:szCs w:val="22"/>
          </w:rPr>
          <w:tab/>
        </w:r>
        <w:r w:rsidR="00DA0BF6" w:rsidRPr="00461460">
          <w:rPr>
            <w:rStyle w:val="Hyperlink"/>
            <w:noProof/>
          </w:rPr>
          <w:t>Policy Aims</w:t>
        </w:r>
        <w:r w:rsidR="00DA0BF6">
          <w:rPr>
            <w:noProof/>
            <w:webHidden/>
          </w:rPr>
          <w:tab/>
        </w:r>
        <w:r w:rsidR="00DA0BF6">
          <w:rPr>
            <w:noProof/>
            <w:webHidden/>
          </w:rPr>
          <w:fldChar w:fldCharType="begin"/>
        </w:r>
        <w:r w:rsidR="00DA0BF6">
          <w:rPr>
            <w:noProof/>
            <w:webHidden/>
          </w:rPr>
          <w:instrText xml:space="preserve"> PAGEREF _Toc83816439 \h </w:instrText>
        </w:r>
        <w:r w:rsidR="00DA0BF6">
          <w:rPr>
            <w:noProof/>
            <w:webHidden/>
          </w:rPr>
        </w:r>
        <w:r w:rsidR="00DA0BF6">
          <w:rPr>
            <w:noProof/>
            <w:webHidden/>
          </w:rPr>
          <w:fldChar w:fldCharType="separate"/>
        </w:r>
        <w:r w:rsidR="00DA0BF6">
          <w:rPr>
            <w:noProof/>
            <w:webHidden/>
          </w:rPr>
          <w:t>5</w:t>
        </w:r>
        <w:r w:rsidR="00DA0BF6">
          <w:rPr>
            <w:noProof/>
            <w:webHidden/>
          </w:rPr>
          <w:fldChar w:fldCharType="end"/>
        </w:r>
      </w:hyperlink>
    </w:p>
    <w:p w14:paraId="1B5B1E08" w14:textId="2E10024D" w:rsidR="00DA0BF6" w:rsidRDefault="00226007" w:rsidP="00DA0BF6">
      <w:pPr>
        <w:pStyle w:val="TOC1"/>
        <w:rPr>
          <w:rFonts w:asciiTheme="minorHAnsi" w:eastAsiaTheme="minorEastAsia" w:hAnsiTheme="minorHAnsi" w:cstheme="minorBidi"/>
          <w:noProof/>
          <w:sz w:val="22"/>
          <w:szCs w:val="22"/>
        </w:rPr>
      </w:pPr>
      <w:hyperlink w:anchor="_Toc83816440" w:history="1">
        <w:r w:rsidR="00DA0BF6" w:rsidRPr="00461460">
          <w:rPr>
            <w:rStyle w:val="Hyperlink"/>
            <w:noProof/>
          </w:rPr>
          <w:t>4.0</w:t>
        </w:r>
        <w:r w:rsidR="00DA0BF6">
          <w:rPr>
            <w:rFonts w:asciiTheme="minorHAnsi" w:eastAsiaTheme="minorEastAsia" w:hAnsiTheme="minorHAnsi" w:cstheme="minorBidi"/>
            <w:noProof/>
            <w:sz w:val="22"/>
            <w:szCs w:val="22"/>
          </w:rPr>
          <w:tab/>
        </w:r>
        <w:r w:rsidR="00DA0BF6" w:rsidRPr="00461460">
          <w:rPr>
            <w:rStyle w:val="Hyperlink"/>
            <w:noProof/>
          </w:rPr>
          <w:t>Scope</w:t>
        </w:r>
        <w:r w:rsidR="00DA0BF6" w:rsidRPr="00461460">
          <w:rPr>
            <w:rStyle w:val="Hyperlink"/>
            <w:noProof/>
            <w:spacing w:val="-6"/>
          </w:rPr>
          <w:t xml:space="preserve"> </w:t>
        </w:r>
        <w:r w:rsidR="00DA0BF6" w:rsidRPr="00461460">
          <w:rPr>
            <w:rStyle w:val="Hyperlink"/>
            <w:noProof/>
          </w:rPr>
          <w:t>of</w:t>
        </w:r>
        <w:r w:rsidR="00DA0BF6" w:rsidRPr="00461460">
          <w:rPr>
            <w:rStyle w:val="Hyperlink"/>
            <w:noProof/>
            <w:spacing w:val="-5"/>
          </w:rPr>
          <w:t xml:space="preserve"> </w:t>
        </w:r>
        <w:r w:rsidR="00DA0BF6" w:rsidRPr="00461460">
          <w:rPr>
            <w:rStyle w:val="Hyperlink"/>
            <w:noProof/>
          </w:rPr>
          <w:t>the</w:t>
        </w:r>
        <w:r w:rsidR="00DA0BF6" w:rsidRPr="00461460">
          <w:rPr>
            <w:rStyle w:val="Hyperlink"/>
            <w:noProof/>
            <w:spacing w:val="-4"/>
          </w:rPr>
          <w:t xml:space="preserve"> </w:t>
        </w:r>
        <w:r w:rsidR="00DA0BF6" w:rsidRPr="00461460">
          <w:rPr>
            <w:rStyle w:val="Hyperlink"/>
            <w:noProof/>
          </w:rPr>
          <w:t>Policy</w:t>
        </w:r>
        <w:r w:rsidR="00DA0BF6">
          <w:rPr>
            <w:noProof/>
            <w:webHidden/>
          </w:rPr>
          <w:tab/>
        </w:r>
        <w:r w:rsidR="00DA0BF6">
          <w:rPr>
            <w:noProof/>
            <w:webHidden/>
          </w:rPr>
          <w:fldChar w:fldCharType="begin"/>
        </w:r>
        <w:r w:rsidR="00DA0BF6">
          <w:rPr>
            <w:noProof/>
            <w:webHidden/>
          </w:rPr>
          <w:instrText xml:space="preserve"> PAGEREF _Toc83816440 \h </w:instrText>
        </w:r>
        <w:r w:rsidR="00DA0BF6">
          <w:rPr>
            <w:noProof/>
            <w:webHidden/>
          </w:rPr>
        </w:r>
        <w:r w:rsidR="00DA0BF6">
          <w:rPr>
            <w:noProof/>
            <w:webHidden/>
          </w:rPr>
          <w:fldChar w:fldCharType="separate"/>
        </w:r>
        <w:r w:rsidR="00DA0BF6">
          <w:rPr>
            <w:noProof/>
            <w:webHidden/>
          </w:rPr>
          <w:t>6</w:t>
        </w:r>
        <w:r w:rsidR="00DA0BF6">
          <w:rPr>
            <w:noProof/>
            <w:webHidden/>
          </w:rPr>
          <w:fldChar w:fldCharType="end"/>
        </w:r>
      </w:hyperlink>
    </w:p>
    <w:p w14:paraId="119BEB2E" w14:textId="5B516CB4" w:rsidR="00DA0BF6" w:rsidRDefault="00226007" w:rsidP="00DA0BF6">
      <w:pPr>
        <w:pStyle w:val="TOC1"/>
        <w:rPr>
          <w:rFonts w:asciiTheme="minorHAnsi" w:eastAsiaTheme="minorEastAsia" w:hAnsiTheme="minorHAnsi" w:cstheme="minorBidi"/>
          <w:noProof/>
          <w:sz w:val="22"/>
          <w:szCs w:val="22"/>
        </w:rPr>
      </w:pPr>
      <w:hyperlink w:anchor="_Toc83816441" w:history="1">
        <w:r w:rsidR="00DA0BF6" w:rsidRPr="00461460">
          <w:rPr>
            <w:rStyle w:val="Hyperlink"/>
            <w:noProof/>
          </w:rPr>
          <w:t>5.0</w:t>
        </w:r>
        <w:r w:rsidR="00DA0BF6">
          <w:rPr>
            <w:rFonts w:asciiTheme="minorHAnsi" w:eastAsiaTheme="minorEastAsia" w:hAnsiTheme="minorHAnsi" w:cstheme="minorBidi"/>
            <w:noProof/>
            <w:sz w:val="22"/>
            <w:szCs w:val="22"/>
          </w:rPr>
          <w:tab/>
        </w:r>
        <w:r w:rsidR="00DA0BF6" w:rsidRPr="00461460">
          <w:rPr>
            <w:rStyle w:val="Hyperlink"/>
            <w:noProof/>
            <w:spacing w:val="-1"/>
          </w:rPr>
          <w:t>Dutie</w:t>
        </w:r>
        <w:r w:rsidR="00DA0BF6" w:rsidRPr="00461460">
          <w:rPr>
            <w:rStyle w:val="Hyperlink"/>
            <w:noProof/>
          </w:rPr>
          <w:t>s</w:t>
        </w:r>
        <w:r w:rsidR="00DA0BF6" w:rsidRPr="00461460">
          <w:rPr>
            <w:rStyle w:val="Hyperlink"/>
            <w:noProof/>
            <w:spacing w:val="-11"/>
          </w:rPr>
          <w:t xml:space="preserve">, </w:t>
        </w:r>
        <w:r w:rsidR="00DA0BF6" w:rsidRPr="00461460">
          <w:rPr>
            <w:rStyle w:val="Hyperlink"/>
            <w:noProof/>
            <w:spacing w:val="-9"/>
          </w:rPr>
          <w:t xml:space="preserve">Accountabilities </w:t>
        </w:r>
        <w:r w:rsidR="00DA0BF6" w:rsidRPr="00461460">
          <w:rPr>
            <w:rStyle w:val="Hyperlink"/>
            <w:noProof/>
          </w:rPr>
          <w:t>and</w:t>
        </w:r>
        <w:r w:rsidR="00DA0BF6" w:rsidRPr="00461460">
          <w:rPr>
            <w:rStyle w:val="Hyperlink"/>
            <w:noProof/>
            <w:spacing w:val="-11"/>
          </w:rPr>
          <w:t xml:space="preserve"> </w:t>
        </w:r>
        <w:r w:rsidR="00DA0BF6" w:rsidRPr="00461460">
          <w:rPr>
            <w:rStyle w:val="Hyperlink"/>
            <w:noProof/>
          </w:rPr>
          <w:t>Respons</w:t>
        </w:r>
        <w:r w:rsidR="00DA0BF6" w:rsidRPr="00461460">
          <w:rPr>
            <w:rStyle w:val="Hyperlink"/>
            <w:noProof/>
            <w:spacing w:val="1"/>
          </w:rPr>
          <w:t>i</w:t>
        </w:r>
        <w:r w:rsidR="00DA0BF6" w:rsidRPr="00461460">
          <w:rPr>
            <w:rStyle w:val="Hyperlink"/>
            <w:noProof/>
          </w:rPr>
          <w:t>bilities</w:t>
        </w:r>
        <w:r w:rsidR="00DA0BF6">
          <w:rPr>
            <w:noProof/>
            <w:webHidden/>
          </w:rPr>
          <w:tab/>
        </w:r>
        <w:r w:rsidR="00DA0BF6">
          <w:rPr>
            <w:noProof/>
            <w:webHidden/>
          </w:rPr>
          <w:fldChar w:fldCharType="begin"/>
        </w:r>
        <w:r w:rsidR="00DA0BF6">
          <w:rPr>
            <w:noProof/>
            <w:webHidden/>
          </w:rPr>
          <w:instrText xml:space="preserve"> PAGEREF _Toc83816441 \h </w:instrText>
        </w:r>
        <w:r w:rsidR="00DA0BF6">
          <w:rPr>
            <w:noProof/>
            <w:webHidden/>
          </w:rPr>
        </w:r>
        <w:r w:rsidR="00DA0BF6">
          <w:rPr>
            <w:noProof/>
            <w:webHidden/>
          </w:rPr>
          <w:fldChar w:fldCharType="separate"/>
        </w:r>
        <w:r w:rsidR="00DA0BF6">
          <w:rPr>
            <w:noProof/>
            <w:webHidden/>
          </w:rPr>
          <w:t>6</w:t>
        </w:r>
        <w:r w:rsidR="00DA0BF6">
          <w:rPr>
            <w:noProof/>
            <w:webHidden/>
          </w:rPr>
          <w:fldChar w:fldCharType="end"/>
        </w:r>
      </w:hyperlink>
    </w:p>
    <w:p w14:paraId="259A081F" w14:textId="2F8A5F31" w:rsidR="00DA0BF6" w:rsidRDefault="00226007">
      <w:pPr>
        <w:pStyle w:val="TOC2"/>
        <w:tabs>
          <w:tab w:val="left" w:pos="1200"/>
        </w:tabs>
        <w:rPr>
          <w:rFonts w:asciiTheme="minorHAnsi" w:eastAsiaTheme="minorEastAsia" w:hAnsiTheme="minorHAnsi" w:cstheme="minorBidi"/>
          <w:bCs w:val="0"/>
          <w:noProof/>
          <w:sz w:val="22"/>
          <w:lang w:eastAsia="en-GB"/>
        </w:rPr>
      </w:pPr>
      <w:hyperlink w:anchor="_Toc83816442" w:history="1">
        <w:r w:rsidR="00DA0BF6" w:rsidRPr="00461460">
          <w:rPr>
            <w:rStyle w:val="Hyperlink"/>
            <w:noProof/>
          </w:rPr>
          <w:t>5.1</w:t>
        </w:r>
        <w:r w:rsidR="00DA0BF6">
          <w:rPr>
            <w:rFonts w:asciiTheme="minorHAnsi" w:eastAsiaTheme="minorEastAsia" w:hAnsiTheme="minorHAnsi" w:cstheme="minorBidi"/>
            <w:bCs w:val="0"/>
            <w:noProof/>
            <w:sz w:val="22"/>
            <w:lang w:eastAsia="en-GB"/>
          </w:rPr>
          <w:tab/>
        </w:r>
        <w:r w:rsidR="00DA0BF6" w:rsidRPr="00461460">
          <w:rPr>
            <w:rStyle w:val="Hyperlink"/>
            <w:noProof/>
          </w:rPr>
          <w:t>Responsibilities of the CCG</w:t>
        </w:r>
        <w:r w:rsidR="00DA0BF6">
          <w:rPr>
            <w:noProof/>
            <w:webHidden/>
          </w:rPr>
          <w:tab/>
        </w:r>
        <w:r w:rsidR="00DA0BF6">
          <w:rPr>
            <w:noProof/>
            <w:webHidden/>
          </w:rPr>
          <w:fldChar w:fldCharType="begin"/>
        </w:r>
        <w:r w:rsidR="00DA0BF6">
          <w:rPr>
            <w:noProof/>
            <w:webHidden/>
          </w:rPr>
          <w:instrText xml:space="preserve"> PAGEREF _Toc83816442 \h </w:instrText>
        </w:r>
        <w:r w:rsidR="00DA0BF6">
          <w:rPr>
            <w:noProof/>
            <w:webHidden/>
          </w:rPr>
        </w:r>
        <w:r w:rsidR="00DA0BF6">
          <w:rPr>
            <w:noProof/>
            <w:webHidden/>
          </w:rPr>
          <w:fldChar w:fldCharType="separate"/>
        </w:r>
        <w:r w:rsidR="00DA0BF6">
          <w:rPr>
            <w:noProof/>
            <w:webHidden/>
          </w:rPr>
          <w:t>6</w:t>
        </w:r>
        <w:r w:rsidR="00DA0BF6">
          <w:rPr>
            <w:noProof/>
            <w:webHidden/>
          </w:rPr>
          <w:fldChar w:fldCharType="end"/>
        </w:r>
      </w:hyperlink>
    </w:p>
    <w:p w14:paraId="213660E2" w14:textId="0AF659AB" w:rsidR="00DA0BF6" w:rsidRDefault="00226007">
      <w:pPr>
        <w:pStyle w:val="TOC2"/>
        <w:tabs>
          <w:tab w:val="left" w:pos="1200"/>
        </w:tabs>
        <w:rPr>
          <w:rFonts w:asciiTheme="minorHAnsi" w:eastAsiaTheme="minorEastAsia" w:hAnsiTheme="minorHAnsi" w:cstheme="minorBidi"/>
          <w:bCs w:val="0"/>
          <w:noProof/>
          <w:sz w:val="22"/>
          <w:lang w:eastAsia="en-GB"/>
        </w:rPr>
      </w:pPr>
      <w:hyperlink w:anchor="_Toc83816443" w:history="1">
        <w:r w:rsidR="00DA0BF6" w:rsidRPr="00461460">
          <w:rPr>
            <w:rStyle w:val="Hyperlink"/>
            <w:noProof/>
          </w:rPr>
          <w:t>5.2</w:t>
        </w:r>
        <w:r w:rsidR="00DA0BF6">
          <w:rPr>
            <w:rFonts w:asciiTheme="minorHAnsi" w:eastAsiaTheme="minorEastAsia" w:hAnsiTheme="minorHAnsi" w:cstheme="minorBidi"/>
            <w:bCs w:val="0"/>
            <w:noProof/>
            <w:sz w:val="22"/>
            <w:lang w:eastAsia="en-GB"/>
          </w:rPr>
          <w:tab/>
        </w:r>
        <w:r w:rsidR="00DA0BF6" w:rsidRPr="00461460">
          <w:rPr>
            <w:rStyle w:val="Hyperlink"/>
            <w:noProof/>
          </w:rPr>
          <w:t>Responsibilities of Managers</w:t>
        </w:r>
        <w:r w:rsidR="00DA0BF6">
          <w:rPr>
            <w:noProof/>
            <w:webHidden/>
          </w:rPr>
          <w:tab/>
        </w:r>
        <w:r w:rsidR="00DA0BF6">
          <w:rPr>
            <w:noProof/>
            <w:webHidden/>
          </w:rPr>
          <w:fldChar w:fldCharType="begin"/>
        </w:r>
        <w:r w:rsidR="00DA0BF6">
          <w:rPr>
            <w:noProof/>
            <w:webHidden/>
          </w:rPr>
          <w:instrText xml:space="preserve"> PAGEREF _Toc83816443 \h </w:instrText>
        </w:r>
        <w:r w:rsidR="00DA0BF6">
          <w:rPr>
            <w:noProof/>
            <w:webHidden/>
          </w:rPr>
        </w:r>
        <w:r w:rsidR="00DA0BF6">
          <w:rPr>
            <w:noProof/>
            <w:webHidden/>
          </w:rPr>
          <w:fldChar w:fldCharType="separate"/>
        </w:r>
        <w:r w:rsidR="00DA0BF6">
          <w:rPr>
            <w:noProof/>
            <w:webHidden/>
          </w:rPr>
          <w:t>6</w:t>
        </w:r>
        <w:r w:rsidR="00DA0BF6">
          <w:rPr>
            <w:noProof/>
            <w:webHidden/>
          </w:rPr>
          <w:fldChar w:fldCharType="end"/>
        </w:r>
      </w:hyperlink>
    </w:p>
    <w:p w14:paraId="3E2F8CDA" w14:textId="0CA500FD" w:rsidR="00DA0BF6" w:rsidRDefault="00226007">
      <w:pPr>
        <w:pStyle w:val="TOC2"/>
        <w:tabs>
          <w:tab w:val="left" w:pos="1200"/>
        </w:tabs>
        <w:rPr>
          <w:rFonts w:asciiTheme="minorHAnsi" w:eastAsiaTheme="minorEastAsia" w:hAnsiTheme="minorHAnsi" w:cstheme="minorBidi"/>
          <w:bCs w:val="0"/>
          <w:noProof/>
          <w:sz w:val="22"/>
          <w:lang w:eastAsia="en-GB"/>
        </w:rPr>
      </w:pPr>
      <w:hyperlink w:anchor="_Toc83816444" w:history="1">
        <w:r w:rsidR="00DA0BF6" w:rsidRPr="00461460">
          <w:rPr>
            <w:rStyle w:val="Hyperlink"/>
            <w:noProof/>
          </w:rPr>
          <w:t>5.3</w:t>
        </w:r>
        <w:r w:rsidR="00DA0BF6">
          <w:rPr>
            <w:rFonts w:asciiTheme="minorHAnsi" w:eastAsiaTheme="minorEastAsia" w:hAnsiTheme="minorHAnsi" w:cstheme="minorBidi"/>
            <w:bCs w:val="0"/>
            <w:noProof/>
            <w:sz w:val="22"/>
            <w:lang w:eastAsia="en-GB"/>
          </w:rPr>
          <w:tab/>
        </w:r>
        <w:r w:rsidR="00DA0BF6" w:rsidRPr="00461460">
          <w:rPr>
            <w:rStyle w:val="Hyperlink"/>
            <w:noProof/>
          </w:rPr>
          <w:t>Responsibilities of Employees</w:t>
        </w:r>
        <w:r w:rsidR="00DA0BF6">
          <w:rPr>
            <w:noProof/>
            <w:webHidden/>
          </w:rPr>
          <w:tab/>
        </w:r>
        <w:r w:rsidR="00DA0BF6">
          <w:rPr>
            <w:noProof/>
            <w:webHidden/>
          </w:rPr>
          <w:fldChar w:fldCharType="begin"/>
        </w:r>
        <w:r w:rsidR="00DA0BF6">
          <w:rPr>
            <w:noProof/>
            <w:webHidden/>
          </w:rPr>
          <w:instrText xml:space="preserve"> PAGEREF _Toc83816444 \h </w:instrText>
        </w:r>
        <w:r w:rsidR="00DA0BF6">
          <w:rPr>
            <w:noProof/>
            <w:webHidden/>
          </w:rPr>
        </w:r>
        <w:r w:rsidR="00DA0BF6">
          <w:rPr>
            <w:noProof/>
            <w:webHidden/>
          </w:rPr>
          <w:fldChar w:fldCharType="separate"/>
        </w:r>
        <w:r w:rsidR="00DA0BF6">
          <w:rPr>
            <w:noProof/>
            <w:webHidden/>
          </w:rPr>
          <w:t>7</w:t>
        </w:r>
        <w:r w:rsidR="00DA0BF6">
          <w:rPr>
            <w:noProof/>
            <w:webHidden/>
          </w:rPr>
          <w:fldChar w:fldCharType="end"/>
        </w:r>
      </w:hyperlink>
    </w:p>
    <w:p w14:paraId="413B5D5D" w14:textId="4B9B90D3" w:rsidR="00DA0BF6" w:rsidRDefault="00226007">
      <w:pPr>
        <w:pStyle w:val="TOC2"/>
        <w:tabs>
          <w:tab w:val="left" w:pos="1200"/>
        </w:tabs>
        <w:rPr>
          <w:rFonts w:asciiTheme="minorHAnsi" w:eastAsiaTheme="minorEastAsia" w:hAnsiTheme="minorHAnsi" w:cstheme="minorBidi"/>
          <w:bCs w:val="0"/>
          <w:noProof/>
          <w:sz w:val="22"/>
          <w:lang w:eastAsia="en-GB"/>
        </w:rPr>
      </w:pPr>
      <w:hyperlink w:anchor="_Toc83816445" w:history="1">
        <w:r w:rsidR="00DA0BF6" w:rsidRPr="00461460">
          <w:rPr>
            <w:rStyle w:val="Hyperlink"/>
            <w:noProof/>
          </w:rPr>
          <w:t>5.4</w:t>
        </w:r>
        <w:r w:rsidR="00DA0BF6">
          <w:rPr>
            <w:rFonts w:asciiTheme="minorHAnsi" w:eastAsiaTheme="minorEastAsia" w:hAnsiTheme="minorHAnsi" w:cstheme="minorBidi"/>
            <w:bCs w:val="0"/>
            <w:noProof/>
            <w:sz w:val="22"/>
            <w:lang w:eastAsia="en-GB"/>
          </w:rPr>
          <w:tab/>
        </w:r>
        <w:r w:rsidR="00DA0BF6" w:rsidRPr="00461460">
          <w:rPr>
            <w:rStyle w:val="Hyperlink"/>
            <w:noProof/>
          </w:rPr>
          <w:t>Responsibilities of Human Resources</w:t>
        </w:r>
        <w:r w:rsidR="00DA0BF6">
          <w:rPr>
            <w:noProof/>
            <w:webHidden/>
          </w:rPr>
          <w:tab/>
        </w:r>
        <w:r w:rsidR="00DA0BF6">
          <w:rPr>
            <w:noProof/>
            <w:webHidden/>
          </w:rPr>
          <w:fldChar w:fldCharType="begin"/>
        </w:r>
        <w:r w:rsidR="00DA0BF6">
          <w:rPr>
            <w:noProof/>
            <w:webHidden/>
          </w:rPr>
          <w:instrText xml:space="preserve"> PAGEREF _Toc83816445 \h </w:instrText>
        </w:r>
        <w:r w:rsidR="00DA0BF6">
          <w:rPr>
            <w:noProof/>
            <w:webHidden/>
          </w:rPr>
        </w:r>
        <w:r w:rsidR="00DA0BF6">
          <w:rPr>
            <w:noProof/>
            <w:webHidden/>
          </w:rPr>
          <w:fldChar w:fldCharType="separate"/>
        </w:r>
        <w:r w:rsidR="00DA0BF6">
          <w:rPr>
            <w:noProof/>
            <w:webHidden/>
          </w:rPr>
          <w:t>7</w:t>
        </w:r>
        <w:r w:rsidR="00DA0BF6">
          <w:rPr>
            <w:noProof/>
            <w:webHidden/>
          </w:rPr>
          <w:fldChar w:fldCharType="end"/>
        </w:r>
      </w:hyperlink>
    </w:p>
    <w:p w14:paraId="1D798E48" w14:textId="5670B44B" w:rsidR="00DA0BF6" w:rsidRDefault="00226007">
      <w:pPr>
        <w:pStyle w:val="TOC2"/>
        <w:tabs>
          <w:tab w:val="left" w:pos="1200"/>
        </w:tabs>
        <w:rPr>
          <w:rFonts w:asciiTheme="minorHAnsi" w:eastAsiaTheme="minorEastAsia" w:hAnsiTheme="minorHAnsi" w:cstheme="minorBidi"/>
          <w:bCs w:val="0"/>
          <w:noProof/>
          <w:sz w:val="22"/>
          <w:lang w:eastAsia="en-GB"/>
        </w:rPr>
      </w:pPr>
      <w:hyperlink w:anchor="_Toc83816446" w:history="1">
        <w:r w:rsidR="00DA0BF6" w:rsidRPr="00461460">
          <w:rPr>
            <w:rStyle w:val="Hyperlink"/>
            <w:noProof/>
          </w:rPr>
          <w:t>5.5</w:t>
        </w:r>
        <w:r w:rsidR="00DA0BF6">
          <w:rPr>
            <w:rFonts w:asciiTheme="minorHAnsi" w:eastAsiaTheme="minorEastAsia" w:hAnsiTheme="minorHAnsi" w:cstheme="minorBidi"/>
            <w:bCs w:val="0"/>
            <w:noProof/>
            <w:sz w:val="22"/>
            <w:lang w:eastAsia="en-GB"/>
          </w:rPr>
          <w:tab/>
        </w:r>
        <w:r w:rsidR="00DA0BF6" w:rsidRPr="00461460">
          <w:rPr>
            <w:rStyle w:val="Hyperlink"/>
            <w:noProof/>
          </w:rPr>
          <w:t>Responsibilities for Approval</w:t>
        </w:r>
        <w:r w:rsidR="00DA0BF6">
          <w:rPr>
            <w:noProof/>
            <w:webHidden/>
          </w:rPr>
          <w:tab/>
        </w:r>
        <w:r w:rsidR="00DA0BF6">
          <w:rPr>
            <w:noProof/>
            <w:webHidden/>
          </w:rPr>
          <w:fldChar w:fldCharType="begin"/>
        </w:r>
        <w:r w:rsidR="00DA0BF6">
          <w:rPr>
            <w:noProof/>
            <w:webHidden/>
          </w:rPr>
          <w:instrText xml:space="preserve"> PAGEREF _Toc83816446 \h </w:instrText>
        </w:r>
        <w:r w:rsidR="00DA0BF6">
          <w:rPr>
            <w:noProof/>
            <w:webHidden/>
          </w:rPr>
        </w:r>
        <w:r w:rsidR="00DA0BF6">
          <w:rPr>
            <w:noProof/>
            <w:webHidden/>
          </w:rPr>
          <w:fldChar w:fldCharType="separate"/>
        </w:r>
        <w:r w:rsidR="00DA0BF6">
          <w:rPr>
            <w:noProof/>
            <w:webHidden/>
          </w:rPr>
          <w:t>7</w:t>
        </w:r>
        <w:r w:rsidR="00DA0BF6">
          <w:rPr>
            <w:noProof/>
            <w:webHidden/>
          </w:rPr>
          <w:fldChar w:fldCharType="end"/>
        </w:r>
      </w:hyperlink>
    </w:p>
    <w:p w14:paraId="5B541D4C" w14:textId="70BDD317" w:rsidR="00DA0BF6" w:rsidRDefault="00226007" w:rsidP="00DA0BF6">
      <w:pPr>
        <w:pStyle w:val="TOC1"/>
        <w:rPr>
          <w:rFonts w:asciiTheme="minorHAnsi" w:eastAsiaTheme="minorEastAsia" w:hAnsiTheme="minorHAnsi" w:cstheme="minorBidi"/>
          <w:noProof/>
          <w:sz w:val="22"/>
          <w:szCs w:val="22"/>
        </w:rPr>
      </w:pPr>
      <w:hyperlink w:anchor="_Toc83816447" w:history="1">
        <w:r w:rsidR="00DA0BF6" w:rsidRPr="00461460">
          <w:rPr>
            <w:rStyle w:val="Hyperlink"/>
            <w:noProof/>
          </w:rPr>
          <w:t>6.0</w:t>
        </w:r>
        <w:r w:rsidR="00DA0BF6">
          <w:rPr>
            <w:rFonts w:asciiTheme="minorHAnsi" w:eastAsiaTheme="minorEastAsia" w:hAnsiTheme="minorHAnsi" w:cstheme="minorBidi"/>
            <w:noProof/>
            <w:sz w:val="22"/>
            <w:szCs w:val="22"/>
          </w:rPr>
          <w:tab/>
        </w:r>
        <w:r w:rsidR="00DA0BF6" w:rsidRPr="00461460">
          <w:rPr>
            <w:rStyle w:val="Hyperlink"/>
            <w:noProof/>
          </w:rPr>
          <w:t>NHS Constitution</w:t>
        </w:r>
        <w:r w:rsidR="00DA0BF6">
          <w:rPr>
            <w:noProof/>
            <w:webHidden/>
          </w:rPr>
          <w:tab/>
        </w:r>
        <w:r w:rsidR="00DA0BF6">
          <w:rPr>
            <w:noProof/>
            <w:webHidden/>
          </w:rPr>
          <w:fldChar w:fldCharType="begin"/>
        </w:r>
        <w:r w:rsidR="00DA0BF6">
          <w:rPr>
            <w:noProof/>
            <w:webHidden/>
          </w:rPr>
          <w:instrText xml:space="preserve"> PAGEREF _Toc83816447 \h </w:instrText>
        </w:r>
        <w:r w:rsidR="00DA0BF6">
          <w:rPr>
            <w:noProof/>
            <w:webHidden/>
          </w:rPr>
        </w:r>
        <w:r w:rsidR="00DA0BF6">
          <w:rPr>
            <w:noProof/>
            <w:webHidden/>
          </w:rPr>
          <w:fldChar w:fldCharType="separate"/>
        </w:r>
        <w:r w:rsidR="00DA0BF6">
          <w:rPr>
            <w:noProof/>
            <w:webHidden/>
          </w:rPr>
          <w:t>7</w:t>
        </w:r>
        <w:r w:rsidR="00DA0BF6">
          <w:rPr>
            <w:noProof/>
            <w:webHidden/>
          </w:rPr>
          <w:fldChar w:fldCharType="end"/>
        </w:r>
      </w:hyperlink>
    </w:p>
    <w:p w14:paraId="44F4CED7" w14:textId="2EA47D69" w:rsidR="00DA0BF6" w:rsidRDefault="00226007" w:rsidP="00DA0BF6">
      <w:pPr>
        <w:pStyle w:val="TOC1"/>
        <w:rPr>
          <w:rFonts w:asciiTheme="minorHAnsi" w:eastAsiaTheme="minorEastAsia" w:hAnsiTheme="minorHAnsi" w:cstheme="minorBidi"/>
          <w:noProof/>
          <w:sz w:val="22"/>
          <w:szCs w:val="22"/>
        </w:rPr>
      </w:pPr>
      <w:hyperlink w:anchor="_Toc83816448" w:history="1">
        <w:r w:rsidR="00DA0BF6" w:rsidRPr="00461460">
          <w:rPr>
            <w:rStyle w:val="Hyperlink"/>
            <w:noProof/>
          </w:rPr>
          <w:t>7.0</w:t>
        </w:r>
        <w:r w:rsidR="00DA0BF6">
          <w:rPr>
            <w:rFonts w:asciiTheme="minorHAnsi" w:eastAsiaTheme="minorEastAsia" w:hAnsiTheme="minorHAnsi" w:cstheme="minorBidi"/>
            <w:noProof/>
            <w:sz w:val="22"/>
            <w:szCs w:val="22"/>
          </w:rPr>
          <w:tab/>
        </w:r>
        <w:r w:rsidR="00DA0BF6" w:rsidRPr="00461460">
          <w:rPr>
            <w:rStyle w:val="Hyperlink"/>
            <w:noProof/>
          </w:rPr>
          <w:t>Principles</w:t>
        </w:r>
        <w:r w:rsidR="00DA0BF6">
          <w:rPr>
            <w:noProof/>
            <w:webHidden/>
          </w:rPr>
          <w:tab/>
        </w:r>
        <w:r w:rsidR="00DA0BF6">
          <w:rPr>
            <w:noProof/>
            <w:webHidden/>
          </w:rPr>
          <w:fldChar w:fldCharType="begin"/>
        </w:r>
        <w:r w:rsidR="00DA0BF6">
          <w:rPr>
            <w:noProof/>
            <w:webHidden/>
          </w:rPr>
          <w:instrText xml:space="preserve"> PAGEREF _Toc83816448 \h </w:instrText>
        </w:r>
        <w:r w:rsidR="00DA0BF6">
          <w:rPr>
            <w:noProof/>
            <w:webHidden/>
          </w:rPr>
        </w:r>
        <w:r w:rsidR="00DA0BF6">
          <w:rPr>
            <w:noProof/>
            <w:webHidden/>
          </w:rPr>
          <w:fldChar w:fldCharType="separate"/>
        </w:r>
        <w:r w:rsidR="00DA0BF6">
          <w:rPr>
            <w:noProof/>
            <w:webHidden/>
          </w:rPr>
          <w:t>7</w:t>
        </w:r>
        <w:r w:rsidR="00DA0BF6">
          <w:rPr>
            <w:noProof/>
            <w:webHidden/>
          </w:rPr>
          <w:fldChar w:fldCharType="end"/>
        </w:r>
      </w:hyperlink>
    </w:p>
    <w:p w14:paraId="7EAFECF6" w14:textId="6D23B25C" w:rsidR="00DA0BF6" w:rsidRDefault="00226007" w:rsidP="00DA0BF6">
      <w:pPr>
        <w:pStyle w:val="TOC1"/>
        <w:rPr>
          <w:rFonts w:asciiTheme="minorHAnsi" w:eastAsiaTheme="minorEastAsia" w:hAnsiTheme="minorHAnsi" w:cstheme="minorBidi"/>
          <w:noProof/>
          <w:sz w:val="22"/>
          <w:szCs w:val="22"/>
        </w:rPr>
      </w:pPr>
      <w:hyperlink w:anchor="_Toc83816449" w:history="1">
        <w:r w:rsidR="00DA0BF6" w:rsidRPr="00461460">
          <w:rPr>
            <w:rStyle w:val="Hyperlink"/>
            <w:noProof/>
          </w:rPr>
          <w:t>8.0</w:t>
        </w:r>
        <w:r w:rsidR="00DA0BF6">
          <w:rPr>
            <w:rFonts w:asciiTheme="minorHAnsi" w:eastAsiaTheme="minorEastAsia" w:hAnsiTheme="minorHAnsi" w:cstheme="minorBidi"/>
            <w:noProof/>
            <w:sz w:val="22"/>
            <w:szCs w:val="22"/>
          </w:rPr>
          <w:tab/>
        </w:r>
        <w:r w:rsidR="00DA0BF6" w:rsidRPr="00461460">
          <w:rPr>
            <w:rStyle w:val="Hyperlink"/>
            <w:noProof/>
          </w:rPr>
          <w:t>The Public Interest Disclosure Act 1998</w:t>
        </w:r>
        <w:r w:rsidR="00DA0BF6">
          <w:rPr>
            <w:noProof/>
            <w:webHidden/>
          </w:rPr>
          <w:tab/>
        </w:r>
        <w:r w:rsidR="00DA0BF6">
          <w:rPr>
            <w:noProof/>
            <w:webHidden/>
          </w:rPr>
          <w:fldChar w:fldCharType="begin"/>
        </w:r>
        <w:r w:rsidR="00DA0BF6">
          <w:rPr>
            <w:noProof/>
            <w:webHidden/>
          </w:rPr>
          <w:instrText xml:space="preserve"> PAGEREF _Toc83816449 \h </w:instrText>
        </w:r>
        <w:r w:rsidR="00DA0BF6">
          <w:rPr>
            <w:noProof/>
            <w:webHidden/>
          </w:rPr>
        </w:r>
        <w:r w:rsidR="00DA0BF6">
          <w:rPr>
            <w:noProof/>
            <w:webHidden/>
          </w:rPr>
          <w:fldChar w:fldCharType="separate"/>
        </w:r>
        <w:r w:rsidR="00DA0BF6">
          <w:rPr>
            <w:noProof/>
            <w:webHidden/>
          </w:rPr>
          <w:t>8</w:t>
        </w:r>
        <w:r w:rsidR="00DA0BF6">
          <w:rPr>
            <w:noProof/>
            <w:webHidden/>
          </w:rPr>
          <w:fldChar w:fldCharType="end"/>
        </w:r>
      </w:hyperlink>
    </w:p>
    <w:p w14:paraId="3E2297EC" w14:textId="1897F5DD" w:rsidR="00DA0BF6" w:rsidRDefault="00226007" w:rsidP="00DA0BF6">
      <w:pPr>
        <w:pStyle w:val="TOC1"/>
        <w:rPr>
          <w:rFonts w:asciiTheme="minorHAnsi" w:eastAsiaTheme="minorEastAsia" w:hAnsiTheme="minorHAnsi" w:cstheme="minorBidi"/>
          <w:noProof/>
          <w:sz w:val="22"/>
          <w:szCs w:val="22"/>
        </w:rPr>
      </w:pPr>
      <w:hyperlink w:anchor="_Toc83816450" w:history="1">
        <w:r w:rsidR="00DA0BF6" w:rsidRPr="00461460">
          <w:rPr>
            <w:rStyle w:val="Hyperlink"/>
            <w:noProof/>
          </w:rPr>
          <w:t>9.0</w:t>
        </w:r>
        <w:r w:rsidR="00DA0BF6">
          <w:rPr>
            <w:rFonts w:asciiTheme="minorHAnsi" w:eastAsiaTheme="minorEastAsia" w:hAnsiTheme="minorHAnsi" w:cstheme="minorBidi"/>
            <w:noProof/>
            <w:sz w:val="22"/>
            <w:szCs w:val="22"/>
          </w:rPr>
          <w:tab/>
        </w:r>
        <w:r w:rsidR="00DA0BF6" w:rsidRPr="00461460">
          <w:rPr>
            <w:rStyle w:val="Hyperlink"/>
            <w:noProof/>
          </w:rPr>
          <w:t>Confidentiality</w:t>
        </w:r>
        <w:r w:rsidR="00DA0BF6">
          <w:rPr>
            <w:noProof/>
            <w:webHidden/>
          </w:rPr>
          <w:tab/>
        </w:r>
        <w:r w:rsidR="00DA0BF6">
          <w:rPr>
            <w:noProof/>
            <w:webHidden/>
          </w:rPr>
          <w:fldChar w:fldCharType="begin"/>
        </w:r>
        <w:r w:rsidR="00DA0BF6">
          <w:rPr>
            <w:noProof/>
            <w:webHidden/>
          </w:rPr>
          <w:instrText xml:space="preserve"> PAGEREF _Toc83816450 \h </w:instrText>
        </w:r>
        <w:r w:rsidR="00DA0BF6">
          <w:rPr>
            <w:noProof/>
            <w:webHidden/>
          </w:rPr>
        </w:r>
        <w:r w:rsidR="00DA0BF6">
          <w:rPr>
            <w:noProof/>
            <w:webHidden/>
          </w:rPr>
          <w:fldChar w:fldCharType="separate"/>
        </w:r>
        <w:r w:rsidR="00DA0BF6">
          <w:rPr>
            <w:noProof/>
            <w:webHidden/>
          </w:rPr>
          <w:t>8</w:t>
        </w:r>
        <w:r w:rsidR="00DA0BF6">
          <w:rPr>
            <w:noProof/>
            <w:webHidden/>
          </w:rPr>
          <w:fldChar w:fldCharType="end"/>
        </w:r>
      </w:hyperlink>
    </w:p>
    <w:p w14:paraId="502B0AA1" w14:textId="2CF5A189" w:rsidR="00DA0BF6" w:rsidRDefault="00226007" w:rsidP="00DA0BF6">
      <w:pPr>
        <w:pStyle w:val="TOC1"/>
        <w:rPr>
          <w:rFonts w:asciiTheme="minorHAnsi" w:eastAsiaTheme="minorEastAsia" w:hAnsiTheme="minorHAnsi" w:cstheme="minorBidi"/>
          <w:noProof/>
          <w:sz w:val="22"/>
          <w:szCs w:val="22"/>
        </w:rPr>
      </w:pPr>
      <w:hyperlink w:anchor="_Toc83816451" w:history="1">
        <w:r w:rsidR="00DA0BF6" w:rsidRPr="00461460">
          <w:rPr>
            <w:rStyle w:val="Hyperlink"/>
            <w:noProof/>
          </w:rPr>
          <w:t>10.0</w:t>
        </w:r>
        <w:r w:rsidR="00DA0BF6">
          <w:rPr>
            <w:rFonts w:asciiTheme="minorHAnsi" w:eastAsiaTheme="minorEastAsia" w:hAnsiTheme="minorHAnsi" w:cstheme="minorBidi"/>
            <w:noProof/>
            <w:sz w:val="22"/>
            <w:szCs w:val="22"/>
          </w:rPr>
          <w:tab/>
        </w:r>
        <w:r w:rsidR="00DA0BF6" w:rsidRPr="00461460">
          <w:rPr>
            <w:rStyle w:val="Hyperlink"/>
            <w:noProof/>
          </w:rPr>
          <w:t>How to Raise a Concern</w:t>
        </w:r>
        <w:r w:rsidR="00DA0BF6">
          <w:rPr>
            <w:noProof/>
            <w:webHidden/>
          </w:rPr>
          <w:tab/>
        </w:r>
        <w:r w:rsidR="00DA0BF6">
          <w:rPr>
            <w:noProof/>
            <w:webHidden/>
          </w:rPr>
          <w:fldChar w:fldCharType="begin"/>
        </w:r>
        <w:r w:rsidR="00DA0BF6">
          <w:rPr>
            <w:noProof/>
            <w:webHidden/>
          </w:rPr>
          <w:instrText xml:space="preserve"> PAGEREF _Toc83816451 \h </w:instrText>
        </w:r>
        <w:r w:rsidR="00DA0BF6">
          <w:rPr>
            <w:noProof/>
            <w:webHidden/>
          </w:rPr>
        </w:r>
        <w:r w:rsidR="00DA0BF6">
          <w:rPr>
            <w:noProof/>
            <w:webHidden/>
          </w:rPr>
          <w:fldChar w:fldCharType="separate"/>
        </w:r>
        <w:r w:rsidR="00DA0BF6">
          <w:rPr>
            <w:noProof/>
            <w:webHidden/>
          </w:rPr>
          <w:t>9</w:t>
        </w:r>
        <w:r w:rsidR="00DA0BF6">
          <w:rPr>
            <w:noProof/>
            <w:webHidden/>
          </w:rPr>
          <w:fldChar w:fldCharType="end"/>
        </w:r>
      </w:hyperlink>
    </w:p>
    <w:p w14:paraId="1E43B0C9" w14:textId="73CDF337" w:rsidR="00DA0BF6" w:rsidRDefault="00226007">
      <w:pPr>
        <w:pStyle w:val="TOC2"/>
        <w:tabs>
          <w:tab w:val="left" w:pos="1440"/>
        </w:tabs>
        <w:rPr>
          <w:rFonts w:asciiTheme="minorHAnsi" w:eastAsiaTheme="minorEastAsia" w:hAnsiTheme="minorHAnsi" w:cstheme="minorBidi"/>
          <w:bCs w:val="0"/>
          <w:noProof/>
          <w:sz w:val="22"/>
          <w:lang w:eastAsia="en-GB"/>
        </w:rPr>
      </w:pPr>
      <w:hyperlink w:anchor="_Toc83816452" w:history="1">
        <w:r w:rsidR="00DA0BF6" w:rsidRPr="00461460">
          <w:rPr>
            <w:rStyle w:val="Hyperlink"/>
            <w:noProof/>
          </w:rPr>
          <w:t>10.1</w:t>
        </w:r>
        <w:r w:rsidR="00DA0BF6">
          <w:rPr>
            <w:rFonts w:asciiTheme="minorHAnsi" w:eastAsiaTheme="minorEastAsia" w:hAnsiTheme="minorHAnsi" w:cstheme="minorBidi"/>
            <w:bCs w:val="0"/>
            <w:noProof/>
            <w:sz w:val="22"/>
            <w:lang w:eastAsia="en-GB"/>
          </w:rPr>
          <w:tab/>
        </w:r>
        <w:r w:rsidR="00DA0BF6" w:rsidRPr="00461460">
          <w:rPr>
            <w:rStyle w:val="Hyperlink"/>
            <w:noProof/>
          </w:rPr>
          <w:t>Step One</w:t>
        </w:r>
        <w:r w:rsidR="00DA0BF6">
          <w:rPr>
            <w:noProof/>
            <w:webHidden/>
          </w:rPr>
          <w:tab/>
        </w:r>
        <w:r w:rsidR="00DA0BF6">
          <w:rPr>
            <w:noProof/>
            <w:webHidden/>
          </w:rPr>
          <w:fldChar w:fldCharType="begin"/>
        </w:r>
        <w:r w:rsidR="00DA0BF6">
          <w:rPr>
            <w:noProof/>
            <w:webHidden/>
          </w:rPr>
          <w:instrText xml:space="preserve"> PAGEREF _Toc83816452 \h </w:instrText>
        </w:r>
        <w:r w:rsidR="00DA0BF6">
          <w:rPr>
            <w:noProof/>
            <w:webHidden/>
          </w:rPr>
        </w:r>
        <w:r w:rsidR="00DA0BF6">
          <w:rPr>
            <w:noProof/>
            <w:webHidden/>
          </w:rPr>
          <w:fldChar w:fldCharType="separate"/>
        </w:r>
        <w:r w:rsidR="00DA0BF6">
          <w:rPr>
            <w:noProof/>
            <w:webHidden/>
          </w:rPr>
          <w:t>9</w:t>
        </w:r>
        <w:r w:rsidR="00DA0BF6">
          <w:rPr>
            <w:noProof/>
            <w:webHidden/>
          </w:rPr>
          <w:fldChar w:fldCharType="end"/>
        </w:r>
      </w:hyperlink>
    </w:p>
    <w:p w14:paraId="25E1D0E2" w14:textId="2C26BC1B" w:rsidR="00DA0BF6" w:rsidRDefault="00226007">
      <w:pPr>
        <w:pStyle w:val="TOC2"/>
        <w:tabs>
          <w:tab w:val="left" w:pos="1440"/>
        </w:tabs>
        <w:rPr>
          <w:rFonts w:asciiTheme="minorHAnsi" w:eastAsiaTheme="minorEastAsia" w:hAnsiTheme="minorHAnsi" w:cstheme="minorBidi"/>
          <w:bCs w:val="0"/>
          <w:noProof/>
          <w:sz w:val="22"/>
          <w:lang w:eastAsia="en-GB"/>
        </w:rPr>
      </w:pPr>
      <w:hyperlink w:anchor="_Toc83816453" w:history="1">
        <w:r w:rsidR="00DA0BF6" w:rsidRPr="00461460">
          <w:rPr>
            <w:rStyle w:val="Hyperlink"/>
            <w:noProof/>
          </w:rPr>
          <w:t>10.2</w:t>
        </w:r>
        <w:r w:rsidR="00DA0BF6">
          <w:rPr>
            <w:rFonts w:asciiTheme="minorHAnsi" w:eastAsiaTheme="minorEastAsia" w:hAnsiTheme="minorHAnsi" w:cstheme="minorBidi"/>
            <w:bCs w:val="0"/>
            <w:noProof/>
            <w:sz w:val="22"/>
            <w:lang w:eastAsia="en-GB"/>
          </w:rPr>
          <w:tab/>
        </w:r>
        <w:r w:rsidR="00DA0BF6" w:rsidRPr="00461460">
          <w:rPr>
            <w:rStyle w:val="Hyperlink"/>
            <w:noProof/>
          </w:rPr>
          <w:t>Step Two</w:t>
        </w:r>
        <w:r w:rsidR="00DA0BF6">
          <w:rPr>
            <w:noProof/>
            <w:webHidden/>
          </w:rPr>
          <w:tab/>
        </w:r>
        <w:r w:rsidR="00DA0BF6">
          <w:rPr>
            <w:noProof/>
            <w:webHidden/>
          </w:rPr>
          <w:fldChar w:fldCharType="begin"/>
        </w:r>
        <w:r w:rsidR="00DA0BF6">
          <w:rPr>
            <w:noProof/>
            <w:webHidden/>
          </w:rPr>
          <w:instrText xml:space="preserve"> PAGEREF _Toc83816453 \h </w:instrText>
        </w:r>
        <w:r w:rsidR="00DA0BF6">
          <w:rPr>
            <w:noProof/>
            <w:webHidden/>
          </w:rPr>
        </w:r>
        <w:r w:rsidR="00DA0BF6">
          <w:rPr>
            <w:noProof/>
            <w:webHidden/>
          </w:rPr>
          <w:fldChar w:fldCharType="separate"/>
        </w:r>
        <w:r w:rsidR="00DA0BF6">
          <w:rPr>
            <w:noProof/>
            <w:webHidden/>
          </w:rPr>
          <w:t>9</w:t>
        </w:r>
        <w:r w:rsidR="00DA0BF6">
          <w:rPr>
            <w:noProof/>
            <w:webHidden/>
          </w:rPr>
          <w:fldChar w:fldCharType="end"/>
        </w:r>
      </w:hyperlink>
    </w:p>
    <w:p w14:paraId="63173AFA" w14:textId="1CB123B1" w:rsidR="00DA0BF6" w:rsidRDefault="00226007">
      <w:pPr>
        <w:pStyle w:val="TOC2"/>
        <w:tabs>
          <w:tab w:val="left" w:pos="1440"/>
        </w:tabs>
        <w:rPr>
          <w:rFonts w:asciiTheme="minorHAnsi" w:eastAsiaTheme="minorEastAsia" w:hAnsiTheme="minorHAnsi" w:cstheme="minorBidi"/>
          <w:bCs w:val="0"/>
          <w:noProof/>
          <w:sz w:val="22"/>
          <w:lang w:eastAsia="en-GB"/>
        </w:rPr>
      </w:pPr>
      <w:hyperlink w:anchor="_Toc83816454" w:history="1">
        <w:r w:rsidR="00DA0BF6" w:rsidRPr="00461460">
          <w:rPr>
            <w:rStyle w:val="Hyperlink"/>
            <w:noProof/>
          </w:rPr>
          <w:t>10.3</w:t>
        </w:r>
        <w:r w:rsidR="00DA0BF6">
          <w:rPr>
            <w:rFonts w:asciiTheme="minorHAnsi" w:eastAsiaTheme="minorEastAsia" w:hAnsiTheme="minorHAnsi" w:cstheme="minorBidi"/>
            <w:bCs w:val="0"/>
            <w:noProof/>
            <w:sz w:val="22"/>
            <w:lang w:eastAsia="en-GB"/>
          </w:rPr>
          <w:tab/>
        </w:r>
        <w:r w:rsidR="00DA0BF6" w:rsidRPr="00461460">
          <w:rPr>
            <w:rStyle w:val="Hyperlink"/>
            <w:noProof/>
          </w:rPr>
          <w:t>Step Three</w:t>
        </w:r>
        <w:r w:rsidR="00DA0BF6">
          <w:rPr>
            <w:noProof/>
            <w:webHidden/>
          </w:rPr>
          <w:tab/>
        </w:r>
        <w:r w:rsidR="00DA0BF6">
          <w:rPr>
            <w:noProof/>
            <w:webHidden/>
          </w:rPr>
          <w:fldChar w:fldCharType="begin"/>
        </w:r>
        <w:r w:rsidR="00DA0BF6">
          <w:rPr>
            <w:noProof/>
            <w:webHidden/>
          </w:rPr>
          <w:instrText xml:space="preserve"> PAGEREF _Toc83816454 \h </w:instrText>
        </w:r>
        <w:r w:rsidR="00DA0BF6">
          <w:rPr>
            <w:noProof/>
            <w:webHidden/>
          </w:rPr>
        </w:r>
        <w:r w:rsidR="00DA0BF6">
          <w:rPr>
            <w:noProof/>
            <w:webHidden/>
          </w:rPr>
          <w:fldChar w:fldCharType="separate"/>
        </w:r>
        <w:r w:rsidR="00DA0BF6">
          <w:rPr>
            <w:noProof/>
            <w:webHidden/>
          </w:rPr>
          <w:t>10</w:t>
        </w:r>
        <w:r w:rsidR="00DA0BF6">
          <w:rPr>
            <w:noProof/>
            <w:webHidden/>
          </w:rPr>
          <w:fldChar w:fldCharType="end"/>
        </w:r>
      </w:hyperlink>
    </w:p>
    <w:p w14:paraId="0D3E7099" w14:textId="32BDF3E4" w:rsidR="00DA0BF6" w:rsidRDefault="00226007" w:rsidP="00DA0BF6">
      <w:pPr>
        <w:pStyle w:val="TOC1"/>
        <w:rPr>
          <w:rFonts w:asciiTheme="minorHAnsi" w:eastAsiaTheme="minorEastAsia" w:hAnsiTheme="minorHAnsi" w:cstheme="minorBidi"/>
          <w:noProof/>
          <w:sz w:val="22"/>
          <w:szCs w:val="22"/>
        </w:rPr>
      </w:pPr>
      <w:hyperlink w:anchor="_Toc83816455" w:history="1">
        <w:r w:rsidR="00DA0BF6" w:rsidRPr="00461460">
          <w:rPr>
            <w:rStyle w:val="Hyperlink"/>
            <w:noProof/>
          </w:rPr>
          <w:t>11.0</w:t>
        </w:r>
        <w:r w:rsidR="00DA0BF6">
          <w:rPr>
            <w:rFonts w:asciiTheme="minorHAnsi" w:eastAsiaTheme="minorEastAsia" w:hAnsiTheme="minorHAnsi" w:cstheme="minorBidi"/>
            <w:noProof/>
            <w:sz w:val="22"/>
            <w:szCs w:val="22"/>
          </w:rPr>
          <w:tab/>
        </w:r>
        <w:r w:rsidR="00DA0BF6" w:rsidRPr="00461460">
          <w:rPr>
            <w:rStyle w:val="Hyperlink"/>
            <w:noProof/>
          </w:rPr>
          <w:t>Investigating Process</w:t>
        </w:r>
        <w:r w:rsidR="00DA0BF6">
          <w:rPr>
            <w:noProof/>
            <w:webHidden/>
          </w:rPr>
          <w:tab/>
        </w:r>
        <w:r w:rsidR="00DA0BF6">
          <w:rPr>
            <w:noProof/>
            <w:webHidden/>
          </w:rPr>
          <w:fldChar w:fldCharType="begin"/>
        </w:r>
        <w:r w:rsidR="00DA0BF6">
          <w:rPr>
            <w:noProof/>
            <w:webHidden/>
          </w:rPr>
          <w:instrText xml:space="preserve"> PAGEREF _Toc83816455 \h </w:instrText>
        </w:r>
        <w:r w:rsidR="00DA0BF6">
          <w:rPr>
            <w:noProof/>
            <w:webHidden/>
          </w:rPr>
        </w:r>
        <w:r w:rsidR="00DA0BF6">
          <w:rPr>
            <w:noProof/>
            <w:webHidden/>
          </w:rPr>
          <w:fldChar w:fldCharType="separate"/>
        </w:r>
        <w:r w:rsidR="00DA0BF6">
          <w:rPr>
            <w:noProof/>
            <w:webHidden/>
          </w:rPr>
          <w:t>11</w:t>
        </w:r>
        <w:r w:rsidR="00DA0BF6">
          <w:rPr>
            <w:noProof/>
            <w:webHidden/>
          </w:rPr>
          <w:fldChar w:fldCharType="end"/>
        </w:r>
      </w:hyperlink>
    </w:p>
    <w:p w14:paraId="2F726703" w14:textId="50E44B80" w:rsidR="00DA0BF6" w:rsidRDefault="00226007" w:rsidP="00DA0BF6">
      <w:pPr>
        <w:pStyle w:val="TOC1"/>
        <w:rPr>
          <w:rFonts w:asciiTheme="minorHAnsi" w:eastAsiaTheme="minorEastAsia" w:hAnsiTheme="minorHAnsi" w:cstheme="minorBidi"/>
          <w:noProof/>
          <w:sz w:val="22"/>
          <w:szCs w:val="22"/>
        </w:rPr>
      </w:pPr>
      <w:hyperlink w:anchor="_Toc83816456" w:history="1">
        <w:r w:rsidR="00DA0BF6" w:rsidRPr="00461460">
          <w:rPr>
            <w:rStyle w:val="Hyperlink"/>
            <w:noProof/>
          </w:rPr>
          <w:t>12.0</w:t>
        </w:r>
        <w:r w:rsidR="00DA0BF6">
          <w:rPr>
            <w:rFonts w:asciiTheme="minorHAnsi" w:eastAsiaTheme="minorEastAsia" w:hAnsiTheme="minorHAnsi" w:cstheme="minorBidi"/>
            <w:noProof/>
            <w:sz w:val="22"/>
            <w:szCs w:val="22"/>
          </w:rPr>
          <w:tab/>
        </w:r>
        <w:r w:rsidR="00DA0BF6" w:rsidRPr="00461460">
          <w:rPr>
            <w:rStyle w:val="Hyperlink"/>
            <w:noProof/>
          </w:rPr>
          <w:t>Help and Advice</w:t>
        </w:r>
        <w:r w:rsidR="00DA0BF6">
          <w:rPr>
            <w:noProof/>
            <w:webHidden/>
          </w:rPr>
          <w:tab/>
        </w:r>
        <w:r w:rsidR="00DA0BF6">
          <w:rPr>
            <w:noProof/>
            <w:webHidden/>
          </w:rPr>
          <w:fldChar w:fldCharType="begin"/>
        </w:r>
        <w:r w:rsidR="00DA0BF6">
          <w:rPr>
            <w:noProof/>
            <w:webHidden/>
          </w:rPr>
          <w:instrText xml:space="preserve"> PAGEREF _Toc83816456 \h </w:instrText>
        </w:r>
        <w:r w:rsidR="00DA0BF6">
          <w:rPr>
            <w:noProof/>
            <w:webHidden/>
          </w:rPr>
        </w:r>
        <w:r w:rsidR="00DA0BF6">
          <w:rPr>
            <w:noProof/>
            <w:webHidden/>
          </w:rPr>
          <w:fldChar w:fldCharType="separate"/>
        </w:r>
        <w:r w:rsidR="00DA0BF6">
          <w:rPr>
            <w:noProof/>
            <w:webHidden/>
          </w:rPr>
          <w:t>11</w:t>
        </w:r>
        <w:r w:rsidR="00DA0BF6">
          <w:rPr>
            <w:noProof/>
            <w:webHidden/>
          </w:rPr>
          <w:fldChar w:fldCharType="end"/>
        </w:r>
      </w:hyperlink>
    </w:p>
    <w:p w14:paraId="52E6B83A" w14:textId="4B6B2819" w:rsidR="00DA0BF6" w:rsidRDefault="00226007" w:rsidP="00DA0BF6">
      <w:pPr>
        <w:pStyle w:val="TOC1"/>
        <w:rPr>
          <w:rFonts w:asciiTheme="minorHAnsi" w:eastAsiaTheme="minorEastAsia" w:hAnsiTheme="minorHAnsi" w:cstheme="minorBidi"/>
          <w:noProof/>
          <w:sz w:val="22"/>
          <w:szCs w:val="22"/>
        </w:rPr>
      </w:pPr>
      <w:hyperlink w:anchor="_Toc83816457" w:history="1">
        <w:r w:rsidR="00DA0BF6" w:rsidRPr="00461460">
          <w:rPr>
            <w:rStyle w:val="Hyperlink"/>
            <w:noProof/>
          </w:rPr>
          <w:t>13.0</w:t>
        </w:r>
        <w:r w:rsidR="00DA0BF6">
          <w:rPr>
            <w:rFonts w:asciiTheme="minorHAnsi" w:eastAsiaTheme="minorEastAsia" w:hAnsiTheme="minorHAnsi" w:cstheme="minorBidi"/>
            <w:noProof/>
            <w:sz w:val="22"/>
            <w:szCs w:val="22"/>
          </w:rPr>
          <w:tab/>
        </w:r>
        <w:r w:rsidR="00DA0BF6" w:rsidRPr="00461460">
          <w:rPr>
            <w:rStyle w:val="Hyperlink"/>
            <w:noProof/>
            <w:spacing w:val="-1"/>
          </w:rPr>
          <w:t>Publi</w:t>
        </w:r>
        <w:r w:rsidR="00DA0BF6" w:rsidRPr="00461460">
          <w:rPr>
            <w:rStyle w:val="Hyperlink"/>
            <w:noProof/>
          </w:rPr>
          <w:t>c</w:t>
        </w:r>
        <w:r w:rsidR="00DA0BF6" w:rsidRPr="00461460">
          <w:rPr>
            <w:rStyle w:val="Hyperlink"/>
            <w:noProof/>
            <w:spacing w:val="-7"/>
          </w:rPr>
          <w:t xml:space="preserve"> </w:t>
        </w:r>
        <w:r w:rsidR="00DA0BF6" w:rsidRPr="00461460">
          <w:rPr>
            <w:rStyle w:val="Hyperlink"/>
            <w:noProof/>
          </w:rPr>
          <w:t>Sec</w:t>
        </w:r>
        <w:r w:rsidR="00DA0BF6" w:rsidRPr="00461460">
          <w:rPr>
            <w:rStyle w:val="Hyperlink"/>
            <w:noProof/>
            <w:spacing w:val="-1"/>
          </w:rPr>
          <w:t>t</w:t>
        </w:r>
        <w:r w:rsidR="00DA0BF6" w:rsidRPr="00461460">
          <w:rPr>
            <w:rStyle w:val="Hyperlink"/>
            <w:noProof/>
          </w:rPr>
          <w:t>or</w:t>
        </w:r>
        <w:r w:rsidR="00DA0BF6" w:rsidRPr="00461460">
          <w:rPr>
            <w:rStyle w:val="Hyperlink"/>
            <w:noProof/>
            <w:spacing w:val="-8"/>
          </w:rPr>
          <w:t xml:space="preserve"> </w:t>
        </w:r>
        <w:r w:rsidR="00DA0BF6" w:rsidRPr="00461460">
          <w:rPr>
            <w:rStyle w:val="Hyperlink"/>
            <w:noProof/>
            <w:spacing w:val="-1"/>
          </w:rPr>
          <w:t>E</w:t>
        </w:r>
        <w:r w:rsidR="00DA0BF6" w:rsidRPr="00461460">
          <w:rPr>
            <w:rStyle w:val="Hyperlink"/>
            <w:noProof/>
            <w:spacing w:val="1"/>
          </w:rPr>
          <w:t>q</w:t>
        </w:r>
        <w:r w:rsidR="00DA0BF6" w:rsidRPr="00461460">
          <w:rPr>
            <w:rStyle w:val="Hyperlink"/>
            <w:noProof/>
            <w:spacing w:val="-1"/>
          </w:rPr>
          <w:t>ual</w:t>
        </w:r>
        <w:r w:rsidR="00DA0BF6" w:rsidRPr="00461460">
          <w:rPr>
            <w:rStyle w:val="Hyperlink"/>
            <w:noProof/>
            <w:spacing w:val="1"/>
          </w:rPr>
          <w:t>i</w:t>
        </w:r>
        <w:r w:rsidR="00DA0BF6" w:rsidRPr="00461460">
          <w:rPr>
            <w:rStyle w:val="Hyperlink"/>
            <w:noProof/>
            <w:spacing w:val="-1"/>
          </w:rPr>
          <w:t>t</w:t>
        </w:r>
        <w:r w:rsidR="00DA0BF6" w:rsidRPr="00461460">
          <w:rPr>
            <w:rStyle w:val="Hyperlink"/>
            <w:noProof/>
          </w:rPr>
          <w:t>y</w:t>
        </w:r>
        <w:r w:rsidR="00DA0BF6" w:rsidRPr="00461460">
          <w:rPr>
            <w:rStyle w:val="Hyperlink"/>
            <w:noProof/>
            <w:spacing w:val="-8"/>
          </w:rPr>
          <w:t xml:space="preserve"> </w:t>
        </w:r>
        <w:r w:rsidR="00DA0BF6" w:rsidRPr="00461460">
          <w:rPr>
            <w:rStyle w:val="Hyperlink"/>
            <w:noProof/>
          </w:rPr>
          <w:t>Duty</w:t>
        </w:r>
        <w:r w:rsidR="00DA0BF6">
          <w:rPr>
            <w:noProof/>
            <w:webHidden/>
          </w:rPr>
          <w:tab/>
        </w:r>
        <w:r w:rsidR="00DA0BF6">
          <w:rPr>
            <w:noProof/>
            <w:webHidden/>
          </w:rPr>
          <w:fldChar w:fldCharType="begin"/>
        </w:r>
        <w:r w:rsidR="00DA0BF6">
          <w:rPr>
            <w:noProof/>
            <w:webHidden/>
          </w:rPr>
          <w:instrText xml:space="preserve"> PAGEREF _Toc83816457 \h </w:instrText>
        </w:r>
        <w:r w:rsidR="00DA0BF6">
          <w:rPr>
            <w:noProof/>
            <w:webHidden/>
          </w:rPr>
        </w:r>
        <w:r w:rsidR="00DA0BF6">
          <w:rPr>
            <w:noProof/>
            <w:webHidden/>
          </w:rPr>
          <w:fldChar w:fldCharType="separate"/>
        </w:r>
        <w:r w:rsidR="00DA0BF6">
          <w:rPr>
            <w:noProof/>
            <w:webHidden/>
          </w:rPr>
          <w:t>12</w:t>
        </w:r>
        <w:r w:rsidR="00DA0BF6">
          <w:rPr>
            <w:noProof/>
            <w:webHidden/>
          </w:rPr>
          <w:fldChar w:fldCharType="end"/>
        </w:r>
      </w:hyperlink>
    </w:p>
    <w:p w14:paraId="7836769D" w14:textId="0F06EB47" w:rsidR="00DA0BF6" w:rsidRDefault="00226007" w:rsidP="00DA0BF6">
      <w:pPr>
        <w:pStyle w:val="TOC1"/>
        <w:rPr>
          <w:rFonts w:asciiTheme="minorHAnsi" w:eastAsiaTheme="minorEastAsia" w:hAnsiTheme="minorHAnsi" w:cstheme="minorBidi"/>
          <w:noProof/>
          <w:sz w:val="22"/>
          <w:szCs w:val="22"/>
        </w:rPr>
      </w:pPr>
      <w:hyperlink w:anchor="_Toc83816458" w:history="1">
        <w:r w:rsidR="00DA0BF6" w:rsidRPr="00461460">
          <w:rPr>
            <w:rStyle w:val="Hyperlink"/>
            <w:noProof/>
          </w:rPr>
          <w:t>14.0</w:t>
        </w:r>
        <w:r w:rsidR="00DA0BF6">
          <w:rPr>
            <w:rFonts w:asciiTheme="minorHAnsi" w:eastAsiaTheme="minorEastAsia" w:hAnsiTheme="minorHAnsi" w:cstheme="minorBidi"/>
            <w:noProof/>
            <w:sz w:val="22"/>
            <w:szCs w:val="22"/>
          </w:rPr>
          <w:tab/>
        </w:r>
        <w:r w:rsidR="00DA0BF6" w:rsidRPr="00461460">
          <w:rPr>
            <w:rStyle w:val="Hyperlink"/>
            <w:noProof/>
          </w:rPr>
          <w:t>Anti-Fraud, Bribery and Corruption</w:t>
        </w:r>
        <w:r w:rsidR="00DA0BF6">
          <w:rPr>
            <w:noProof/>
            <w:webHidden/>
          </w:rPr>
          <w:tab/>
        </w:r>
        <w:r w:rsidR="00DA0BF6">
          <w:rPr>
            <w:noProof/>
            <w:webHidden/>
          </w:rPr>
          <w:fldChar w:fldCharType="begin"/>
        </w:r>
        <w:r w:rsidR="00DA0BF6">
          <w:rPr>
            <w:noProof/>
            <w:webHidden/>
          </w:rPr>
          <w:instrText xml:space="preserve"> PAGEREF _Toc83816458 \h </w:instrText>
        </w:r>
        <w:r w:rsidR="00DA0BF6">
          <w:rPr>
            <w:noProof/>
            <w:webHidden/>
          </w:rPr>
        </w:r>
        <w:r w:rsidR="00DA0BF6">
          <w:rPr>
            <w:noProof/>
            <w:webHidden/>
          </w:rPr>
          <w:fldChar w:fldCharType="separate"/>
        </w:r>
        <w:r w:rsidR="00DA0BF6">
          <w:rPr>
            <w:noProof/>
            <w:webHidden/>
          </w:rPr>
          <w:t>12</w:t>
        </w:r>
        <w:r w:rsidR="00DA0BF6">
          <w:rPr>
            <w:noProof/>
            <w:webHidden/>
          </w:rPr>
          <w:fldChar w:fldCharType="end"/>
        </w:r>
      </w:hyperlink>
    </w:p>
    <w:p w14:paraId="5C71544D" w14:textId="645FAC6B" w:rsidR="00DA0BF6" w:rsidRDefault="00226007" w:rsidP="00DA0BF6">
      <w:pPr>
        <w:pStyle w:val="TOC1"/>
        <w:rPr>
          <w:rFonts w:asciiTheme="minorHAnsi" w:eastAsiaTheme="minorEastAsia" w:hAnsiTheme="minorHAnsi" w:cstheme="minorBidi"/>
          <w:noProof/>
          <w:sz w:val="22"/>
          <w:szCs w:val="22"/>
        </w:rPr>
      </w:pPr>
      <w:hyperlink w:anchor="_Toc83816459" w:history="1">
        <w:r w:rsidR="00DA0BF6" w:rsidRPr="00461460">
          <w:rPr>
            <w:rStyle w:val="Hyperlink"/>
            <w:noProof/>
          </w:rPr>
          <w:t>15.0</w:t>
        </w:r>
        <w:r w:rsidR="00DA0BF6">
          <w:rPr>
            <w:rFonts w:asciiTheme="minorHAnsi" w:eastAsiaTheme="minorEastAsia" w:hAnsiTheme="minorHAnsi" w:cstheme="minorBidi"/>
            <w:noProof/>
            <w:sz w:val="22"/>
            <w:szCs w:val="22"/>
          </w:rPr>
          <w:tab/>
        </w:r>
        <w:r w:rsidR="00DA0BF6" w:rsidRPr="00461460">
          <w:rPr>
            <w:rStyle w:val="Hyperlink"/>
            <w:noProof/>
          </w:rPr>
          <w:t>Consultation</w:t>
        </w:r>
        <w:r w:rsidR="00DA0BF6">
          <w:rPr>
            <w:noProof/>
            <w:webHidden/>
          </w:rPr>
          <w:tab/>
        </w:r>
        <w:r w:rsidR="00DA0BF6">
          <w:rPr>
            <w:noProof/>
            <w:webHidden/>
          </w:rPr>
          <w:fldChar w:fldCharType="begin"/>
        </w:r>
        <w:r w:rsidR="00DA0BF6">
          <w:rPr>
            <w:noProof/>
            <w:webHidden/>
          </w:rPr>
          <w:instrText xml:space="preserve"> PAGEREF _Toc83816459 \h </w:instrText>
        </w:r>
        <w:r w:rsidR="00DA0BF6">
          <w:rPr>
            <w:noProof/>
            <w:webHidden/>
          </w:rPr>
        </w:r>
        <w:r w:rsidR="00DA0BF6">
          <w:rPr>
            <w:noProof/>
            <w:webHidden/>
          </w:rPr>
          <w:fldChar w:fldCharType="separate"/>
        </w:r>
        <w:r w:rsidR="00DA0BF6">
          <w:rPr>
            <w:noProof/>
            <w:webHidden/>
          </w:rPr>
          <w:t>14</w:t>
        </w:r>
        <w:r w:rsidR="00DA0BF6">
          <w:rPr>
            <w:noProof/>
            <w:webHidden/>
          </w:rPr>
          <w:fldChar w:fldCharType="end"/>
        </w:r>
      </w:hyperlink>
    </w:p>
    <w:p w14:paraId="02BC0423" w14:textId="041CE7C0" w:rsidR="00DA0BF6" w:rsidRDefault="00226007" w:rsidP="00DA0BF6">
      <w:pPr>
        <w:pStyle w:val="TOC1"/>
        <w:rPr>
          <w:rFonts w:asciiTheme="minorHAnsi" w:eastAsiaTheme="minorEastAsia" w:hAnsiTheme="minorHAnsi" w:cstheme="minorBidi"/>
          <w:noProof/>
          <w:sz w:val="22"/>
          <w:szCs w:val="22"/>
        </w:rPr>
      </w:pPr>
      <w:hyperlink w:anchor="_Toc83816460" w:history="1">
        <w:r w:rsidR="00DA0BF6" w:rsidRPr="00461460">
          <w:rPr>
            <w:rStyle w:val="Hyperlink"/>
            <w:noProof/>
          </w:rPr>
          <w:t>16.0</w:t>
        </w:r>
        <w:r w:rsidR="00DA0BF6">
          <w:rPr>
            <w:rFonts w:asciiTheme="minorHAnsi" w:eastAsiaTheme="minorEastAsia" w:hAnsiTheme="minorHAnsi" w:cstheme="minorBidi"/>
            <w:noProof/>
            <w:sz w:val="22"/>
            <w:szCs w:val="22"/>
          </w:rPr>
          <w:tab/>
        </w:r>
        <w:r w:rsidR="00DA0BF6" w:rsidRPr="00461460">
          <w:rPr>
            <w:rStyle w:val="Hyperlink"/>
            <w:noProof/>
          </w:rPr>
          <w:t>Training</w:t>
        </w:r>
        <w:r w:rsidR="00DA0BF6">
          <w:rPr>
            <w:noProof/>
            <w:webHidden/>
          </w:rPr>
          <w:tab/>
        </w:r>
        <w:r w:rsidR="00DA0BF6">
          <w:rPr>
            <w:noProof/>
            <w:webHidden/>
          </w:rPr>
          <w:fldChar w:fldCharType="begin"/>
        </w:r>
        <w:r w:rsidR="00DA0BF6">
          <w:rPr>
            <w:noProof/>
            <w:webHidden/>
          </w:rPr>
          <w:instrText xml:space="preserve"> PAGEREF _Toc83816460 \h </w:instrText>
        </w:r>
        <w:r w:rsidR="00DA0BF6">
          <w:rPr>
            <w:noProof/>
            <w:webHidden/>
          </w:rPr>
        </w:r>
        <w:r w:rsidR="00DA0BF6">
          <w:rPr>
            <w:noProof/>
            <w:webHidden/>
          </w:rPr>
          <w:fldChar w:fldCharType="separate"/>
        </w:r>
        <w:r w:rsidR="00DA0BF6">
          <w:rPr>
            <w:noProof/>
            <w:webHidden/>
          </w:rPr>
          <w:t>14</w:t>
        </w:r>
        <w:r w:rsidR="00DA0BF6">
          <w:rPr>
            <w:noProof/>
            <w:webHidden/>
          </w:rPr>
          <w:fldChar w:fldCharType="end"/>
        </w:r>
      </w:hyperlink>
    </w:p>
    <w:p w14:paraId="01F7775A" w14:textId="23E6C059" w:rsidR="00DA0BF6" w:rsidRDefault="00226007" w:rsidP="00DA0BF6">
      <w:pPr>
        <w:pStyle w:val="TOC1"/>
        <w:rPr>
          <w:rFonts w:asciiTheme="minorHAnsi" w:eastAsiaTheme="minorEastAsia" w:hAnsiTheme="minorHAnsi" w:cstheme="minorBidi"/>
          <w:noProof/>
          <w:sz w:val="22"/>
          <w:szCs w:val="22"/>
        </w:rPr>
      </w:pPr>
      <w:hyperlink w:anchor="_Toc83816461" w:history="1">
        <w:r w:rsidR="00DA0BF6" w:rsidRPr="00461460">
          <w:rPr>
            <w:rStyle w:val="Hyperlink"/>
            <w:noProof/>
          </w:rPr>
          <w:t>17.0</w:t>
        </w:r>
        <w:r w:rsidR="00DA0BF6">
          <w:rPr>
            <w:rFonts w:asciiTheme="minorHAnsi" w:eastAsiaTheme="minorEastAsia" w:hAnsiTheme="minorHAnsi" w:cstheme="minorBidi"/>
            <w:noProof/>
            <w:sz w:val="22"/>
            <w:szCs w:val="22"/>
          </w:rPr>
          <w:tab/>
        </w:r>
        <w:r w:rsidR="00DA0BF6" w:rsidRPr="00461460">
          <w:rPr>
            <w:rStyle w:val="Hyperlink"/>
            <w:noProof/>
          </w:rPr>
          <w:t>Mon</w:t>
        </w:r>
        <w:r w:rsidR="00DA0BF6" w:rsidRPr="00461460">
          <w:rPr>
            <w:rStyle w:val="Hyperlink"/>
            <w:noProof/>
            <w:spacing w:val="1"/>
          </w:rPr>
          <w:t>i</w:t>
        </w:r>
        <w:r w:rsidR="00DA0BF6" w:rsidRPr="00461460">
          <w:rPr>
            <w:rStyle w:val="Hyperlink"/>
            <w:noProof/>
          </w:rPr>
          <w:t>tor</w:t>
        </w:r>
        <w:r w:rsidR="00DA0BF6" w:rsidRPr="00461460">
          <w:rPr>
            <w:rStyle w:val="Hyperlink"/>
            <w:noProof/>
            <w:spacing w:val="1"/>
          </w:rPr>
          <w:t>i</w:t>
        </w:r>
        <w:r w:rsidR="00DA0BF6" w:rsidRPr="00461460">
          <w:rPr>
            <w:rStyle w:val="Hyperlink"/>
            <w:noProof/>
          </w:rPr>
          <w:t>ng</w:t>
        </w:r>
        <w:r w:rsidR="00DA0BF6" w:rsidRPr="00461460">
          <w:rPr>
            <w:rStyle w:val="Hyperlink"/>
            <w:noProof/>
            <w:spacing w:val="-11"/>
          </w:rPr>
          <w:t xml:space="preserve"> </w:t>
        </w:r>
        <w:r w:rsidR="00DA0BF6" w:rsidRPr="00461460">
          <w:rPr>
            <w:rStyle w:val="Hyperlink"/>
            <w:noProof/>
          </w:rPr>
          <w:t>Compl</w:t>
        </w:r>
        <w:r w:rsidR="00DA0BF6" w:rsidRPr="00461460">
          <w:rPr>
            <w:rStyle w:val="Hyperlink"/>
            <w:noProof/>
            <w:spacing w:val="1"/>
          </w:rPr>
          <w:t>i</w:t>
        </w:r>
        <w:r w:rsidR="00DA0BF6" w:rsidRPr="00461460">
          <w:rPr>
            <w:rStyle w:val="Hyperlink"/>
            <w:noProof/>
          </w:rPr>
          <w:t>ance</w:t>
        </w:r>
        <w:r w:rsidR="00DA0BF6" w:rsidRPr="00461460">
          <w:rPr>
            <w:rStyle w:val="Hyperlink"/>
            <w:noProof/>
            <w:spacing w:val="-9"/>
          </w:rPr>
          <w:t xml:space="preserve"> </w:t>
        </w:r>
        <w:r w:rsidR="00DA0BF6" w:rsidRPr="00461460">
          <w:rPr>
            <w:rStyle w:val="Hyperlink"/>
            <w:noProof/>
          </w:rPr>
          <w:t>w</w:t>
        </w:r>
        <w:r w:rsidR="00DA0BF6" w:rsidRPr="00461460">
          <w:rPr>
            <w:rStyle w:val="Hyperlink"/>
            <w:noProof/>
            <w:spacing w:val="1"/>
          </w:rPr>
          <w:t>i</w:t>
        </w:r>
        <w:r w:rsidR="00DA0BF6" w:rsidRPr="00461460">
          <w:rPr>
            <w:rStyle w:val="Hyperlink"/>
            <w:noProof/>
          </w:rPr>
          <w:t>th</w:t>
        </w:r>
        <w:r w:rsidR="00DA0BF6" w:rsidRPr="00461460">
          <w:rPr>
            <w:rStyle w:val="Hyperlink"/>
            <w:noProof/>
            <w:spacing w:val="-10"/>
          </w:rPr>
          <w:t xml:space="preserve"> </w:t>
        </w:r>
        <w:r w:rsidR="00DA0BF6" w:rsidRPr="00461460">
          <w:rPr>
            <w:rStyle w:val="Hyperlink"/>
            <w:noProof/>
          </w:rPr>
          <w:t>t</w:t>
        </w:r>
        <w:r w:rsidR="00DA0BF6" w:rsidRPr="00461460">
          <w:rPr>
            <w:rStyle w:val="Hyperlink"/>
            <w:noProof/>
            <w:spacing w:val="1"/>
          </w:rPr>
          <w:t>h</w:t>
        </w:r>
        <w:r w:rsidR="00DA0BF6" w:rsidRPr="00461460">
          <w:rPr>
            <w:rStyle w:val="Hyperlink"/>
            <w:noProof/>
          </w:rPr>
          <w:t>e</w:t>
        </w:r>
        <w:r w:rsidR="00DA0BF6" w:rsidRPr="00461460">
          <w:rPr>
            <w:rStyle w:val="Hyperlink"/>
            <w:noProof/>
            <w:spacing w:val="-9"/>
          </w:rPr>
          <w:t xml:space="preserve"> </w:t>
        </w:r>
        <w:r w:rsidR="00DA0BF6" w:rsidRPr="00461460">
          <w:rPr>
            <w:rStyle w:val="Hyperlink"/>
            <w:noProof/>
          </w:rPr>
          <w:t>Document</w:t>
        </w:r>
        <w:r w:rsidR="00DA0BF6">
          <w:rPr>
            <w:noProof/>
            <w:webHidden/>
          </w:rPr>
          <w:tab/>
        </w:r>
        <w:r w:rsidR="00DA0BF6">
          <w:rPr>
            <w:noProof/>
            <w:webHidden/>
          </w:rPr>
          <w:fldChar w:fldCharType="begin"/>
        </w:r>
        <w:r w:rsidR="00DA0BF6">
          <w:rPr>
            <w:noProof/>
            <w:webHidden/>
          </w:rPr>
          <w:instrText xml:space="preserve"> PAGEREF _Toc83816461 \h </w:instrText>
        </w:r>
        <w:r w:rsidR="00DA0BF6">
          <w:rPr>
            <w:noProof/>
            <w:webHidden/>
          </w:rPr>
        </w:r>
        <w:r w:rsidR="00DA0BF6">
          <w:rPr>
            <w:noProof/>
            <w:webHidden/>
          </w:rPr>
          <w:fldChar w:fldCharType="separate"/>
        </w:r>
        <w:r w:rsidR="00DA0BF6">
          <w:rPr>
            <w:noProof/>
            <w:webHidden/>
          </w:rPr>
          <w:t>14</w:t>
        </w:r>
        <w:r w:rsidR="00DA0BF6">
          <w:rPr>
            <w:noProof/>
            <w:webHidden/>
          </w:rPr>
          <w:fldChar w:fldCharType="end"/>
        </w:r>
      </w:hyperlink>
    </w:p>
    <w:p w14:paraId="0DAA79DD" w14:textId="28A305AE" w:rsidR="00DA0BF6" w:rsidRDefault="00226007" w:rsidP="00DA0BF6">
      <w:pPr>
        <w:pStyle w:val="TOC1"/>
        <w:rPr>
          <w:rFonts w:asciiTheme="minorHAnsi" w:eastAsiaTheme="minorEastAsia" w:hAnsiTheme="minorHAnsi" w:cstheme="minorBidi"/>
          <w:noProof/>
          <w:sz w:val="22"/>
          <w:szCs w:val="22"/>
        </w:rPr>
      </w:pPr>
      <w:hyperlink w:anchor="_Toc83816462" w:history="1">
        <w:r w:rsidR="00DA0BF6" w:rsidRPr="00461460">
          <w:rPr>
            <w:rStyle w:val="Hyperlink"/>
            <w:noProof/>
          </w:rPr>
          <w:t>18.0</w:t>
        </w:r>
        <w:r w:rsidR="00DA0BF6">
          <w:rPr>
            <w:rFonts w:asciiTheme="minorHAnsi" w:eastAsiaTheme="minorEastAsia" w:hAnsiTheme="minorHAnsi" w:cstheme="minorBidi"/>
            <w:noProof/>
            <w:sz w:val="22"/>
            <w:szCs w:val="22"/>
          </w:rPr>
          <w:tab/>
        </w:r>
        <w:r w:rsidR="00DA0BF6" w:rsidRPr="00461460">
          <w:rPr>
            <w:rStyle w:val="Hyperlink"/>
            <w:noProof/>
          </w:rPr>
          <w:t>Arran</w:t>
        </w:r>
        <w:r w:rsidR="00DA0BF6" w:rsidRPr="00461460">
          <w:rPr>
            <w:rStyle w:val="Hyperlink"/>
            <w:noProof/>
            <w:spacing w:val="1"/>
          </w:rPr>
          <w:t>g</w:t>
        </w:r>
        <w:r w:rsidR="00DA0BF6" w:rsidRPr="00461460">
          <w:rPr>
            <w:rStyle w:val="Hyperlink"/>
            <w:noProof/>
          </w:rPr>
          <w:t>ements</w:t>
        </w:r>
        <w:r w:rsidR="00DA0BF6" w:rsidRPr="00461460">
          <w:rPr>
            <w:rStyle w:val="Hyperlink"/>
            <w:noProof/>
            <w:spacing w:val="-13"/>
          </w:rPr>
          <w:t xml:space="preserve"> </w:t>
        </w:r>
        <w:r w:rsidR="00DA0BF6" w:rsidRPr="00461460">
          <w:rPr>
            <w:rStyle w:val="Hyperlink"/>
            <w:noProof/>
            <w:spacing w:val="-1"/>
          </w:rPr>
          <w:t>fo</w:t>
        </w:r>
        <w:r w:rsidR="00DA0BF6" w:rsidRPr="00461460">
          <w:rPr>
            <w:rStyle w:val="Hyperlink"/>
            <w:noProof/>
          </w:rPr>
          <w:t>r</w:t>
        </w:r>
        <w:r w:rsidR="00DA0BF6" w:rsidRPr="00461460">
          <w:rPr>
            <w:rStyle w:val="Hyperlink"/>
            <w:noProof/>
            <w:spacing w:val="-11"/>
          </w:rPr>
          <w:t xml:space="preserve"> </w:t>
        </w:r>
        <w:r w:rsidR="00DA0BF6" w:rsidRPr="00461460">
          <w:rPr>
            <w:rStyle w:val="Hyperlink"/>
            <w:noProof/>
          </w:rPr>
          <w:t>Review</w:t>
        </w:r>
        <w:r w:rsidR="00DA0BF6">
          <w:rPr>
            <w:noProof/>
            <w:webHidden/>
          </w:rPr>
          <w:tab/>
        </w:r>
        <w:r w:rsidR="00DA0BF6">
          <w:rPr>
            <w:noProof/>
            <w:webHidden/>
          </w:rPr>
          <w:fldChar w:fldCharType="begin"/>
        </w:r>
        <w:r w:rsidR="00DA0BF6">
          <w:rPr>
            <w:noProof/>
            <w:webHidden/>
          </w:rPr>
          <w:instrText xml:space="preserve"> PAGEREF _Toc83816462 \h </w:instrText>
        </w:r>
        <w:r w:rsidR="00DA0BF6">
          <w:rPr>
            <w:noProof/>
            <w:webHidden/>
          </w:rPr>
        </w:r>
        <w:r w:rsidR="00DA0BF6">
          <w:rPr>
            <w:noProof/>
            <w:webHidden/>
          </w:rPr>
          <w:fldChar w:fldCharType="separate"/>
        </w:r>
        <w:r w:rsidR="00DA0BF6">
          <w:rPr>
            <w:noProof/>
            <w:webHidden/>
          </w:rPr>
          <w:t>14</w:t>
        </w:r>
        <w:r w:rsidR="00DA0BF6">
          <w:rPr>
            <w:noProof/>
            <w:webHidden/>
          </w:rPr>
          <w:fldChar w:fldCharType="end"/>
        </w:r>
      </w:hyperlink>
    </w:p>
    <w:p w14:paraId="6011C64E" w14:textId="16CEFDDC" w:rsidR="00DA0BF6" w:rsidRDefault="00226007" w:rsidP="00DA0BF6">
      <w:pPr>
        <w:pStyle w:val="TOC1"/>
        <w:rPr>
          <w:rFonts w:asciiTheme="minorHAnsi" w:eastAsiaTheme="minorEastAsia" w:hAnsiTheme="minorHAnsi" w:cstheme="minorBidi"/>
          <w:noProof/>
          <w:sz w:val="22"/>
          <w:szCs w:val="22"/>
        </w:rPr>
      </w:pPr>
      <w:hyperlink w:anchor="_Toc83816463" w:history="1">
        <w:r w:rsidR="00DA0BF6" w:rsidRPr="00461460">
          <w:rPr>
            <w:rStyle w:val="Hyperlink"/>
            <w:noProof/>
          </w:rPr>
          <w:t>19.0</w:t>
        </w:r>
        <w:r w:rsidR="00DA0BF6">
          <w:rPr>
            <w:rFonts w:asciiTheme="minorHAnsi" w:eastAsiaTheme="minorEastAsia" w:hAnsiTheme="minorHAnsi" w:cstheme="minorBidi"/>
            <w:noProof/>
            <w:sz w:val="22"/>
            <w:szCs w:val="22"/>
          </w:rPr>
          <w:tab/>
        </w:r>
        <w:r w:rsidR="00DA0BF6" w:rsidRPr="00461460">
          <w:rPr>
            <w:rStyle w:val="Hyperlink"/>
            <w:noProof/>
          </w:rPr>
          <w:t>Dissem</w:t>
        </w:r>
        <w:r w:rsidR="00DA0BF6" w:rsidRPr="00461460">
          <w:rPr>
            <w:rStyle w:val="Hyperlink"/>
            <w:noProof/>
            <w:spacing w:val="1"/>
          </w:rPr>
          <w:t>i</w:t>
        </w:r>
        <w:r w:rsidR="00DA0BF6" w:rsidRPr="00461460">
          <w:rPr>
            <w:rStyle w:val="Hyperlink"/>
            <w:noProof/>
          </w:rPr>
          <w:t>nation</w:t>
        </w:r>
        <w:r w:rsidR="00DA0BF6">
          <w:rPr>
            <w:noProof/>
            <w:webHidden/>
          </w:rPr>
          <w:tab/>
        </w:r>
        <w:r w:rsidR="00DA0BF6">
          <w:rPr>
            <w:noProof/>
            <w:webHidden/>
          </w:rPr>
          <w:fldChar w:fldCharType="begin"/>
        </w:r>
        <w:r w:rsidR="00DA0BF6">
          <w:rPr>
            <w:noProof/>
            <w:webHidden/>
          </w:rPr>
          <w:instrText xml:space="preserve"> PAGEREF _Toc83816463 \h </w:instrText>
        </w:r>
        <w:r w:rsidR="00DA0BF6">
          <w:rPr>
            <w:noProof/>
            <w:webHidden/>
          </w:rPr>
        </w:r>
        <w:r w:rsidR="00DA0BF6">
          <w:rPr>
            <w:noProof/>
            <w:webHidden/>
          </w:rPr>
          <w:fldChar w:fldCharType="separate"/>
        </w:r>
        <w:r w:rsidR="00DA0BF6">
          <w:rPr>
            <w:noProof/>
            <w:webHidden/>
          </w:rPr>
          <w:t>14</w:t>
        </w:r>
        <w:r w:rsidR="00DA0BF6">
          <w:rPr>
            <w:noProof/>
            <w:webHidden/>
          </w:rPr>
          <w:fldChar w:fldCharType="end"/>
        </w:r>
      </w:hyperlink>
    </w:p>
    <w:p w14:paraId="24F18B4D" w14:textId="67C02F73" w:rsidR="00DA0BF6" w:rsidRDefault="00226007" w:rsidP="00DA0BF6">
      <w:pPr>
        <w:pStyle w:val="TOC1"/>
        <w:rPr>
          <w:rFonts w:asciiTheme="minorHAnsi" w:eastAsiaTheme="minorEastAsia" w:hAnsiTheme="minorHAnsi" w:cstheme="minorBidi"/>
          <w:noProof/>
          <w:sz w:val="22"/>
          <w:szCs w:val="22"/>
        </w:rPr>
      </w:pPr>
      <w:hyperlink w:anchor="_Toc83816464" w:history="1">
        <w:r w:rsidR="00DA0BF6" w:rsidRPr="00461460">
          <w:rPr>
            <w:rStyle w:val="Hyperlink"/>
            <w:noProof/>
          </w:rPr>
          <w:t>20.0</w:t>
        </w:r>
        <w:r w:rsidR="00DA0BF6">
          <w:rPr>
            <w:rFonts w:asciiTheme="minorHAnsi" w:eastAsiaTheme="minorEastAsia" w:hAnsiTheme="minorHAnsi" w:cstheme="minorBidi"/>
            <w:noProof/>
            <w:sz w:val="22"/>
            <w:szCs w:val="22"/>
          </w:rPr>
          <w:tab/>
        </w:r>
        <w:r w:rsidR="00DA0BF6" w:rsidRPr="00461460">
          <w:rPr>
            <w:rStyle w:val="Hyperlink"/>
            <w:noProof/>
          </w:rPr>
          <w:t>Associated</w:t>
        </w:r>
        <w:r w:rsidR="00DA0BF6" w:rsidRPr="00461460">
          <w:rPr>
            <w:rStyle w:val="Hyperlink"/>
            <w:noProof/>
            <w:spacing w:val="-25"/>
          </w:rPr>
          <w:t xml:space="preserve"> </w:t>
        </w:r>
        <w:r w:rsidR="00DA0BF6" w:rsidRPr="00461460">
          <w:rPr>
            <w:rStyle w:val="Hyperlink"/>
            <w:noProof/>
          </w:rPr>
          <w:t>D</w:t>
        </w:r>
        <w:r w:rsidR="00DA0BF6" w:rsidRPr="00461460">
          <w:rPr>
            <w:rStyle w:val="Hyperlink"/>
            <w:noProof/>
            <w:spacing w:val="-1"/>
          </w:rPr>
          <w:t>o</w:t>
        </w:r>
        <w:r w:rsidR="00DA0BF6" w:rsidRPr="00461460">
          <w:rPr>
            <w:rStyle w:val="Hyperlink"/>
            <w:noProof/>
          </w:rPr>
          <w:t>cumen</w:t>
        </w:r>
        <w:r w:rsidR="00DA0BF6" w:rsidRPr="00461460">
          <w:rPr>
            <w:rStyle w:val="Hyperlink"/>
            <w:noProof/>
            <w:spacing w:val="-1"/>
          </w:rPr>
          <w:t>t</w:t>
        </w:r>
        <w:r w:rsidR="00DA0BF6" w:rsidRPr="00461460">
          <w:rPr>
            <w:rStyle w:val="Hyperlink"/>
            <w:noProof/>
          </w:rPr>
          <w:t>a</w:t>
        </w:r>
        <w:r w:rsidR="00DA0BF6" w:rsidRPr="00461460">
          <w:rPr>
            <w:rStyle w:val="Hyperlink"/>
            <w:noProof/>
            <w:spacing w:val="-1"/>
          </w:rPr>
          <w:t>t</w:t>
        </w:r>
        <w:r w:rsidR="00DA0BF6" w:rsidRPr="00461460">
          <w:rPr>
            <w:rStyle w:val="Hyperlink"/>
            <w:noProof/>
          </w:rPr>
          <w:t>ion</w:t>
        </w:r>
        <w:r w:rsidR="00DA0BF6">
          <w:rPr>
            <w:noProof/>
            <w:webHidden/>
          </w:rPr>
          <w:tab/>
        </w:r>
        <w:r w:rsidR="00DA0BF6">
          <w:rPr>
            <w:noProof/>
            <w:webHidden/>
          </w:rPr>
          <w:fldChar w:fldCharType="begin"/>
        </w:r>
        <w:r w:rsidR="00DA0BF6">
          <w:rPr>
            <w:noProof/>
            <w:webHidden/>
          </w:rPr>
          <w:instrText xml:space="preserve"> PAGEREF _Toc83816464 \h </w:instrText>
        </w:r>
        <w:r w:rsidR="00DA0BF6">
          <w:rPr>
            <w:noProof/>
            <w:webHidden/>
          </w:rPr>
        </w:r>
        <w:r w:rsidR="00DA0BF6">
          <w:rPr>
            <w:noProof/>
            <w:webHidden/>
          </w:rPr>
          <w:fldChar w:fldCharType="separate"/>
        </w:r>
        <w:r w:rsidR="00DA0BF6">
          <w:rPr>
            <w:noProof/>
            <w:webHidden/>
          </w:rPr>
          <w:t>14</w:t>
        </w:r>
        <w:r w:rsidR="00DA0BF6">
          <w:rPr>
            <w:noProof/>
            <w:webHidden/>
          </w:rPr>
          <w:fldChar w:fldCharType="end"/>
        </w:r>
      </w:hyperlink>
    </w:p>
    <w:p w14:paraId="6179DEFD" w14:textId="7F1BE948" w:rsidR="00DA0BF6" w:rsidRDefault="00226007" w:rsidP="00DA0BF6">
      <w:pPr>
        <w:pStyle w:val="TOC1"/>
        <w:rPr>
          <w:rFonts w:asciiTheme="minorHAnsi" w:eastAsiaTheme="minorEastAsia" w:hAnsiTheme="minorHAnsi" w:cstheme="minorBidi"/>
          <w:noProof/>
          <w:sz w:val="22"/>
          <w:szCs w:val="22"/>
        </w:rPr>
      </w:pPr>
      <w:hyperlink w:anchor="_Toc83816465" w:history="1">
        <w:r w:rsidR="00DA0BF6" w:rsidRPr="00461460">
          <w:rPr>
            <w:rStyle w:val="Hyperlink"/>
            <w:noProof/>
          </w:rPr>
          <w:t>21.0</w:t>
        </w:r>
        <w:r w:rsidR="00DA0BF6">
          <w:rPr>
            <w:rFonts w:asciiTheme="minorHAnsi" w:eastAsiaTheme="minorEastAsia" w:hAnsiTheme="minorHAnsi" w:cstheme="minorBidi"/>
            <w:noProof/>
            <w:sz w:val="22"/>
            <w:szCs w:val="22"/>
          </w:rPr>
          <w:tab/>
        </w:r>
        <w:r w:rsidR="00DA0BF6" w:rsidRPr="00461460">
          <w:rPr>
            <w:rStyle w:val="Hyperlink"/>
            <w:noProof/>
          </w:rPr>
          <w:t>References</w:t>
        </w:r>
        <w:r w:rsidR="00DA0BF6">
          <w:rPr>
            <w:noProof/>
            <w:webHidden/>
          </w:rPr>
          <w:tab/>
        </w:r>
        <w:r w:rsidR="00DA0BF6">
          <w:rPr>
            <w:noProof/>
            <w:webHidden/>
          </w:rPr>
          <w:fldChar w:fldCharType="begin"/>
        </w:r>
        <w:r w:rsidR="00DA0BF6">
          <w:rPr>
            <w:noProof/>
            <w:webHidden/>
          </w:rPr>
          <w:instrText xml:space="preserve"> PAGEREF _Toc83816465 \h </w:instrText>
        </w:r>
        <w:r w:rsidR="00DA0BF6">
          <w:rPr>
            <w:noProof/>
            <w:webHidden/>
          </w:rPr>
        </w:r>
        <w:r w:rsidR="00DA0BF6">
          <w:rPr>
            <w:noProof/>
            <w:webHidden/>
          </w:rPr>
          <w:fldChar w:fldCharType="separate"/>
        </w:r>
        <w:r w:rsidR="00DA0BF6">
          <w:rPr>
            <w:noProof/>
            <w:webHidden/>
          </w:rPr>
          <w:t>14</w:t>
        </w:r>
        <w:r w:rsidR="00DA0BF6">
          <w:rPr>
            <w:noProof/>
            <w:webHidden/>
          </w:rPr>
          <w:fldChar w:fldCharType="end"/>
        </w:r>
      </w:hyperlink>
    </w:p>
    <w:p w14:paraId="1B6C7DD5" w14:textId="0FF82814" w:rsidR="00DA0BF6" w:rsidRDefault="00226007" w:rsidP="00DA0BF6">
      <w:pPr>
        <w:pStyle w:val="TOC1"/>
        <w:rPr>
          <w:rFonts w:asciiTheme="minorHAnsi" w:eastAsiaTheme="minorEastAsia" w:hAnsiTheme="minorHAnsi" w:cstheme="minorBidi"/>
          <w:noProof/>
          <w:sz w:val="22"/>
          <w:szCs w:val="22"/>
        </w:rPr>
      </w:pPr>
      <w:hyperlink w:anchor="_Toc83816466" w:history="1">
        <w:r w:rsidR="00DA0BF6" w:rsidRPr="00461460">
          <w:rPr>
            <w:rStyle w:val="Hyperlink"/>
            <w:noProof/>
          </w:rPr>
          <w:t>22.0</w:t>
        </w:r>
        <w:r w:rsidR="00DA0BF6">
          <w:rPr>
            <w:rFonts w:asciiTheme="minorHAnsi" w:eastAsiaTheme="minorEastAsia" w:hAnsiTheme="minorHAnsi" w:cstheme="minorBidi"/>
            <w:noProof/>
            <w:sz w:val="22"/>
            <w:szCs w:val="22"/>
          </w:rPr>
          <w:tab/>
        </w:r>
        <w:r w:rsidR="00DA0BF6" w:rsidRPr="00461460">
          <w:rPr>
            <w:rStyle w:val="Hyperlink"/>
            <w:noProof/>
          </w:rPr>
          <w:t>App</w:t>
        </w:r>
        <w:r w:rsidR="00DA0BF6" w:rsidRPr="00461460">
          <w:rPr>
            <w:rStyle w:val="Hyperlink"/>
            <w:noProof/>
            <w:spacing w:val="1"/>
          </w:rPr>
          <w:t>e</w:t>
        </w:r>
        <w:r w:rsidR="00DA0BF6" w:rsidRPr="00461460">
          <w:rPr>
            <w:rStyle w:val="Hyperlink"/>
            <w:noProof/>
          </w:rPr>
          <w:t>ndices</w:t>
        </w:r>
        <w:r w:rsidR="00DA0BF6">
          <w:rPr>
            <w:noProof/>
            <w:webHidden/>
          </w:rPr>
          <w:tab/>
        </w:r>
        <w:r w:rsidR="00DA0BF6">
          <w:rPr>
            <w:noProof/>
            <w:webHidden/>
          </w:rPr>
          <w:fldChar w:fldCharType="begin"/>
        </w:r>
        <w:r w:rsidR="00DA0BF6">
          <w:rPr>
            <w:noProof/>
            <w:webHidden/>
          </w:rPr>
          <w:instrText xml:space="preserve"> PAGEREF _Toc83816466 \h </w:instrText>
        </w:r>
        <w:r w:rsidR="00DA0BF6">
          <w:rPr>
            <w:noProof/>
            <w:webHidden/>
          </w:rPr>
        </w:r>
        <w:r w:rsidR="00DA0BF6">
          <w:rPr>
            <w:noProof/>
            <w:webHidden/>
          </w:rPr>
          <w:fldChar w:fldCharType="separate"/>
        </w:r>
        <w:r w:rsidR="00DA0BF6">
          <w:rPr>
            <w:noProof/>
            <w:webHidden/>
          </w:rPr>
          <w:t>15</w:t>
        </w:r>
        <w:r w:rsidR="00DA0BF6">
          <w:rPr>
            <w:noProof/>
            <w:webHidden/>
          </w:rPr>
          <w:fldChar w:fldCharType="end"/>
        </w:r>
      </w:hyperlink>
    </w:p>
    <w:p w14:paraId="2C2419C4" w14:textId="5B219E20" w:rsidR="00DA0BF6" w:rsidRDefault="00226007" w:rsidP="00DA0BF6">
      <w:pPr>
        <w:pStyle w:val="TOC1"/>
        <w:rPr>
          <w:rFonts w:asciiTheme="minorHAnsi" w:eastAsiaTheme="minorEastAsia" w:hAnsiTheme="minorHAnsi" w:cstheme="minorBidi"/>
          <w:noProof/>
          <w:sz w:val="22"/>
          <w:szCs w:val="22"/>
        </w:rPr>
      </w:pPr>
      <w:hyperlink w:anchor="_Toc83816467" w:history="1">
        <w:r w:rsidR="00DA0BF6" w:rsidRPr="00461460">
          <w:rPr>
            <w:rStyle w:val="Hyperlink"/>
            <w:noProof/>
          </w:rPr>
          <w:t>23.0</w:t>
        </w:r>
        <w:r w:rsidR="00DA0BF6">
          <w:rPr>
            <w:rFonts w:asciiTheme="minorHAnsi" w:eastAsiaTheme="minorEastAsia" w:hAnsiTheme="minorHAnsi" w:cstheme="minorBidi"/>
            <w:noProof/>
            <w:sz w:val="22"/>
            <w:szCs w:val="22"/>
          </w:rPr>
          <w:tab/>
        </w:r>
        <w:r w:rsidR="00DA0BF6" w:rsidRPr="00461460">
          <w:rPr>
            <w:rStyle w:val="Hyperlink"/>
            <w:noProof/>
          </w:rPr>
          <w:t>Appendix 1 – Freedom to Speak up Diagram</w:t>
        </w:r>
        <w:r w:rsidR="00DA0BF6">
          <w:rPr>
            <w:noProof/>
            <w:webHidden/>
          </w:rPr>
          <w:tab/>
        </w:r>
        <w:r w:rsidR="00DA0BF6">
          <w:rPr>
            <w:noProof/>
            <w:webHidden/>
          </w:rPr>
          <w:fldChar w:fldCharType="begin"/>
        </w:r>
        <w:r w:rsidR="00DA0BF6">
          <w:rPr>
            <w:noProof/>
            <w:webHidden/>
          </w:rPr>
          <w:instrText xml:space="preserve"> PAGEREF _Toc83816467 \h </w:instrText>
        </w:r>
        <w:r w:rsidR="00DA0BF6">
          <w:rPr>
            <w:noProof/>
            <w:webHidden/>
          </w:rPr>
        </w:r>
        <w:r w:rsidR="00DA0BF6">
          <w:rPr>
            <w:noProof/>
            <w:webHidden/>
          </w:rPr>
          <w:fldChar w:fldCharType="separate"/>
        </w:r>
        <w:r w:rsidR="00DA0BF6">
          <w:rPr>
            <w:noProof/>
            <w:webHidden/>
          </w:rPr>
          <w:t>16</w:t>
        </w:r>
        <w:r w:rsidR="00DA0BF6">
          <w:rPr>
            <w:noProof/>
            <w:webHidden/>
          </w:rPr>
          <w:fldChar w:fldCharType="end"/>
        </w:r>
      </w:hyperlink>
    </w:p>
    <w:p w14:paraId="7FFD2F51" w14:textId="674C3398" w:rsidR="00DA0BF6" w:rsidRDefault="00226007" w:rsidP="00DA0BF6">
      <w:pPr>
        <w:pStyle w:val="TOC1"/>
        <w:rPr>
          <w:rFonts w:asciiTheme="minorHAnsi" w:eastAsiaTheme="minorEastAsia" w:hAnsiTheme="minorHAnsi" w:cstheme="minorBidi"/>
          <w:noProof/>
          <w:sz w:val="22"/>
          <w:szCs w:val="22"/>
        </w:rPr>
      </w:pPr>
      <w:hyperlink w:anchor="_Toc83816468" w:history="1">
        <w:r w:rsidR="00DA0BF6" w:rsidRPr="00461460">
          <w:rPr>
            <w:rStyle w:val="Hyperlink"/>
            <w:noProof/>
          </w:rPr>
          <w:t>24.0</w:t>
        </w:r>
        <w:r w:rsidR="00DA0BF6">
          <w:rPr>
            <w:rFonts w:asciiTheme="minorHAnsi" w:eastAsiaTheme="minorEastAsia" w:hAnsiTheme="minorHAnsi" w:cstheme="minorBidi"/>
            <w:noProof/>
            <w:sz w:val="22"/>
            <w:szCs w:val="22"/>
          </w:rPr>
          <w:tab/>
        </w:r>
        <w:r w:rsidR="00DA0BF6" w:rsidRPr="00461460">
          <w:rPr>
            <w:rStyle w:val="Hyperlink"/>
            <w:noProof/>
          </w:rPr>
          <w:t>Appendix 2 - Guidance to Staff</w:t>
        </w:r>
        <w:r w:rsidR="00DA0BF6">
          <w:rPr>
            <w:noProof/>
            <w:webHidden/>
          </w:rPr>
          <w:tab/>
        </w:r>
        <w:r w:rsidR="00DA0BF6">
          <w:rPr>
            <w:noProof/>
            <w:webHidden/>
          </w:rPr>
          <w:fldChar w:fldCharType="begin"/>
        </w:r>
        <w:r w:rsidR="00DA0BF6">
          <w:rPr>
            <w:noProof/>
            <w:webHidden/>
          </w:rPr>
          <w:instrText xml:space="preserve"> PAGEREF _Toc83816468 \h </w:instrText>
        </w:r>
        <w:r w:rsidR="00DA0BF6">
          <w:rPr>
            <w:noProof/>
            <w:webHidden/>
          </w:rPr>
        </w:r>
        <w:r w:rsidR="00DA0BF6">
          <w:rPr>
            <w:noProof/>
            <w:webHidden/>
          </w:rPr>
          <w:fldChar w:fldCharType="separate"/>
        </w:r>
        <w:r w:rsidR="00DA0BF6">
          <w:rPr>
            <w:noProof/>
            <w:webHidden/>
          </w:rPr>
          <w:t>17</w:t>
        </w:r>
        <w:r w:rsidR="00DA0BF6">
          <w:rPr>
            <w:noProof/>
            <w:webHidden/>
          </w:rPr>
          <w:fldChar w:fldCharType="end"/>
        </w:r>
      </w:hyperlink>
    </w:p>
    <w:p w14:paraId="2F0D42B1" w14:textId="03173A7F" w:rsidR="00DA0BF6" w:rsidRDefault="00226007" w:rsidP="00DA0BF6">
      <w:pPr>
        <w:pStyle w:val="TOC1"/>
        <w:rPr>
          <w:rFonts w:asciiTheme="minorHAnsi" w:eastAsiaTheme="minorEastAsia" w:hAnsiTheme="minorHAnsi" w:cstheme="minorBidi"/>
          <w:noProof/>
          <w:sz w:val="22"/>
          <w:szCs w:val="22"/>
        </w:rPr>
      </w:pPr>
      <w:hyperlink w:anchor="_Toc83816469" w:history="1">
        <w:r w:rsidR="00DA0BF6" w:rsidRPr="00461460">
          <w:rPr>
            <w:rStyle w:val="Hyperlink"/>
            <w:noProof/>
          </w:rPr>
          <w:t>26.0</w:t>
        </w:r>
        <w:r w:rsidR="00DA0BF6">
          <w:rPr>
            <w:rFonts w:asciiTheme="minorHAnsi" w:eastAsiaTheme="minorEastAsia" w:hAnsiTheme="minorHAnsi" w:cstheme="minorBidi"/>
            <w:noProof/>
            <w:sz w:val="22"/>
            <w:szCs w:val="22"/>
          </w:rPr>
          <w:tab/>
        </w:r>
        <w:r w:rsidR="00DA0BF6" w:rsidRPr="00461460">
          <w:rPr>
            <w:rStyle w:val="Hyperlink"/>
            <w:noProof/>
          </w:rPr>
          <w:t xml:space="preserve">Appendix 3 – A vision for raising concerns in the NHS </w:t>
        </w:r>
        <w:r w:rsidR="00DA0BF6">
          <w:rPr>
            <w:noProof/>
            <w:webHidden/>
          </w:rPr>
          <w:tab/>
        </w:r>
        <w:r w:rsidR="00DA0BF6">
          <w:rPr>
            <w:noProof/>
            <w:webHidden/>
          </w:rPr>
          <w:fldChar w:fldCharType="begin"/>
        </w:r>
        <w:r w:rsidR="00DA0BF6">
          <w:rPr>
            <w:noProof/>
            <w:webHidden/>
          </w:rPr>
          <w:instrText xml:space="preserve"> PAGEREF _Toc83816469 \h </w:instrText>
        </w:r>
        <w:r w:rsidR="00DA0BF6">
          <w:rPr>
            <w:noProof/>
            <w:webHidden/>
          </w:rPr>
        </w:r>
        <w:r w:rsidR="00DA0BF6">
          <w:rPr>
            <w:noProof/>
            <w:webHidden/>
          </w:rPr>
          <w:fldChar w:fldCharType="separate"/>
        </w:r>
        <w:r w:rsidR="00DA0BF6">
          <w:rPr>
            <w:noProof/>
            <w:webHidden/>
          </w:rPr>
          <w:t>18</w:t>
        </w:r>
        <w:r w:rsidR="00DA0BF6">
          <w:rPr>
            <w:noProof/>
            <w:webHidden/>
          </w:rPr>
          <w:fldChar w:fldCharType="end"/>
        </w:r>
      </w:hyperlink>
    </w:p>
    <w:p w14:paraId="2AC45B57" w14:textId="3A15BCC0" w:rsidR="00DA0BF6" w:rsidRDefault="00226007" w:rsidP="00DA0BF6">
      <w:pPr>
        <w:pStyle w:val="TOC1"/>
        <w:rPr>
          <w:rFonts w:asciiTheme="minorHAnsi" w:eastAsiaTheme="minorEastAsia" w:hAnsiTheme="minorHAnsi" w:cstheme="minorBidi"/>
          <w:noProof/>
          <w:sz w:val="22"/>
          <w:szCs w:val="22"/>
        </w:rPr>
      </w:pPr>
      <w:hyperlink w:anchor="_Toc83816470" w:history="1">
        <w:r w:rsidR="00DA0BF6" w:rsidRPr="00461460">
          <w:rPr>
            <w:rStyle w:val="Hyperlink"/>
            <w:noProof/>
          </w:rPr>
          <w:t>27.0</w:t>
        </w:r>
        <w:r w:rsidR="00DA0BF6">
          <w:rPr>
            <w:rFonts w:asciiTheme="minorHAnsi" w:eastAsiaTheme="minorEastAsia" w:hAnsiTheme="minorHAnsi" w:cstheme="minorBidi"/>
            <w:noProof/>
            <w:sz w:val="22"/>
            <w:szCs w:val="22"/>
          </w:rPr>
          <w:tab/>
        </w:r>
        <w:r w:rsidR="00DA0BF6" w:rsidRPr="00461460">
          <w:rPr>
            <w:rStyle w:val="Hyperlink"/>
            <w:noProof/>
          </w:rPr>
          <w:t>Appendix 4 - Summary of The Public Interest Disclosure Act 1998</w:t>
        </w:r>
        <w:r w:rsidR="00DA0BF6">
          <w:rPr>
            <w:noProof/>
            <w:webHidden/>
          </w:rPr>
          <w:tab/>
        </w:r>
        <w:r w:rsidR="00DA0BF6">
          <w:rPr>
            <w:noProof/>
            <w:webHidden/>
          </w:rPr>
          <w:fldChar w:fldCharType="begin"/>
        </w:r>
        <w:r w:rsidR="00DA0BF6">
          <w:rPr>
            <w:noProof/>
            <w:webHidden/>
          </w:rPr>
          <w:instrText xml:space="preserve"> PAGEREF _Toc83816470 \h </w:instrText>
        </w:r>
        <w:r w:rsidR="00DA0BF6">
          <w:rPr>
            <w:noProof/>
            <w:webHidden/>
          </w:rPr>
        </w:r>
        <w:r w:rsidR="00DA0BF6">
          <w:rPr>
            <w:noProof/>
            <w:webHidden/>
          </w:rPr>
          <w:fldChar w:fldCharType="separate"/>
        </w:r>
        <w:r w:rsidR="00DA0BF6">
          <w:rPr>
            <w:noProof/>
            <w:webHidden/>
          </w:rPr>
          <w:t>19</w:t>
        </w:r>
        <w:r w:rsidR="00DA0BF6">
          <w:rPr>
            <w:noProof/>
            <w:webHidden/>
          </w:rPr>
          <w:fldChar w:fldCharType="end"/>
        </w:r>
      </w:hyperlink>
    </w:p>
    <w:p w14:paraId="313B2D26" w14:textId="49F0E6AE" w:rsidR="00A6165C" w:rsidRPr="007E18CD" w:rsidRDefault="0046589B" w:rsidP="0046589B">
      <w:pPr>
        <w:spacing w:before="240"/>
        <w:jc w:val="center"/>
      </w:pPr>
      <w:r>
        <w:fldChar w:fldCharType="end"/>
      </w:r>
      <w:r w:rsidR="00A6165C" w:rsidRPr="007E18CD">
        <w:t xml:space="preserve">This policy has been assessed </w:t>
      </w:r>
      <w:r w:rsidR="00A6165C">
        <w:t xml:space="preserve">using an </w:t>
      </w:r>
      <w:r w:rsidR="00A6165C" w:rsidRPr="007E18CD">
        <w:t xml:space="preserve">Equality Impact Assessment and </w:t>
      </w:r>
      <w:r w:rsidR="00A6165C">
        <w:t>S</w:t>
      </w:r>
      <w:r w:rsidR="00A6165C" w:rsidRPr="007E18CD">
        <w:t xml:space="preserve">ustainability Impact Assessment. These assessments are recorded in the relevant registers and available to view </w:t>
      </w:r>
      <w:r w:rsidR="00A6165C">
        <w:t>on the CCG website</w:t>
      </w:r>
      <w:r w:rsidR="00A6165C" w:rsidRPr="007E18CD">
        <w:t>.</w:t>
      </w:r>
    </w:p>
    <w:p w14:paraId="463FD0DD" w14:textId="77777777" w:rsidR="00A6165C" w:rsidRPr="007E18CD" w:rsidRDefault="00A6165C" w:rsidP="00A6165C">
      <w:pPr>
        <w:pStyle w:val="Para1"/>
      </w:pPr>
      <w:r w:rsidRPr="007E18CD">
        <w:br w:type="page"/>
      </w:r>
    </w:p>
    <w:p w14:paraId="2268FFA7" w14:textId="25DC20BF" w:rsidR="00E01AF3" w:rsidRPr="00F47AA9" w:rsidRDefault="00E01AF3" w:rsidP="00A6165C">
      <w:pPr>
        <w:pStyle w:val="Subtitle"/>
        <w:rPr>
          <w:noProof/>
          <w:color w:val="365F91"/>
        </w:rPr>
      </w:pPr>
    </w:p>
    <w:p w14:paraId="01C16D66" w14:textId="77777777" w:rsidR="00170518" w:rsidRPr="00F63E73" w:rsidRDefault="00D87F7B" w:rsidP="00B942E6">
      <w:pPr>
        <w:pStyle w:val="Heading1"/>
        <w:numPr>
          <w:ilvl w:val="0"/>
          <w:numId w:val="12"/>
        </w:numPr>
        <w:ind w:left="709" w:hanging="709"/>
      </w:pPr>
      <w:bookmarkStart w:id="0" w:name="_Toc73011028"/>
      <w:bookmarkStart w:id="1" w:name="_Toc83816017"/>
      <w:bookmarkStart w:id="2" w:name="_Toc83816437"/>
      <w:r w:rsidRPr="00B942E6">
        <w:t>Introduction</w:t>
      </w:r>
      <w:bookmarkEnd w:id="0"/>
      <w:bookmarkEnd w:id="1"/>
      <w:bookmarkEnd w:id="2"/>
    </w:p>
    <w:p w14:paraId="23D00B79" w14:textId="13571E3E" w:rsidR="009460E7" w:rsidRDefault="003E7CCC" w:rsidP="00B942E6">
      <w:r>
        <w:t xml:space="preserve">All of us at one time or another have concerns about what is happening at work. </w:t>
      </w:r>
      <w:r w:rsidR="005F74B5">
        <w:t>Usually,</w:t>
      </w:r>
      <w:r>
        <w:t xml:space="preserve"> these concerns are easily resolved. However, when they are about patient care or patient services, professional practice, unlawful conduct, dishonesty, financial malpractice, or a danger to health, safety or the environment, or a cover up of any of these, it can be difficult to know what to do.</w:t>
      </w:r>
    </w:p>
    <w:p w14:paraId="3D89773F" w14:textId="77777777" w:rsidR="009460E7" w:rsidRDefault="003E7CCC" w:rsidP="003E7CCC">
      <w:r>
        <w:t>You may be worried about raising such issues or may want to keep the concerns to yourself, perhaps feeling it is none of your business or that it is only a suspicion. You may feel that raising the matter would be disloyal to colleagues, managers or to the CCG. You may have said something but found that you have spoken to the wrong person or raised the issue in the wrong way and are not sure what to do next.</w:t>
      </w:r>
    </w:p>
    <w:p w14:paraId="71B2F2D2" w14:textId="0C0026DE" w:rsidR="009460E7" w:rsidRDefault="009460E7" w:rsidP="003E7CCC">
      <w:r>
        <w:t xml:space="preserve">NHS North Yorkshire </w:t>
      </w:r>
      <w:r w:rsidR="003E7CCC">
        <w:t xml:space="preserve">Clinical Commissioning Group (CCG) introduced this policy to enable you to raise your concerns or suspicions about any issues of malpractice at an early stage and in the right way. We know from experience that to be successful we must all try to deal with issues on their merits. The CCG welcomes your genuine concerns and is committed to dealing responsibly, </w:t>
      </w:r>
      <w:r>
        <w:t>openly,</w:t>
      </w:r>
      <w:r w:rsidR="003E7CCC">
        <w:t xml:space="preserve"> and professionally with them. Without your help, we cannot deliver a safe service and protect the interests of patients, </w:t>
      </w:r>
      <w:r>
        <w:t>staff,</w:t>
      </w:r>
      <w:r w:rsidR="003E7CCC">
        <w:t xml:space="preserve"> and the CCG. If you are worried, we would rather you raised it when it is just a concern than to wait for proof.</w:t>
      </w:r>
    </w:p>
    <w:p w14:paraId="66E239C7" w14:textId="61DFD5A4" w:rsidR="009460E7" w:rsidRDefault="003E7CCC" w:rsidP="003E7CCC">
      <w:r>
        <w:t>If something is troubling you which you think we should know about or look into, please use this procedure. However, if you are aggrieved about your personal position</w:t>
      </w:r>
      <w:r w:rsidR="00327FB7">
        <w:t xml:space="preserve"> or matters relating to your employment</w:t>
      </w:r>
      <w:r>
        <w:t xml:space="preserve"> then this is not the appropriate </w:t>
      </w:r>
      <w:proofErr w:type="gramStart"/>
      <w:r>
        <w:t>procedure</w:t>
      </w:r>
      <w:proofErr w:type="gramEnd"/>
      <w:r>
        <w:t xml:space="preserve"> and you should seek advice from your manager or Human Resources (HR) team</w:t>
      </w:r>
      <w:r w:rsidR="00B942E6">
        <w:t>.</w:t>
      </w:r>
    </w:p>
    <w:p w14:paraId="3C3E1616" w14:textId="16A442E0" w:rsidR="00327FB7" w:rsidRDefault="00496691" w:rsidP="00327FB7">
      <w:r w:rsidRPr="00496691">
        <w:t>Please note that if you wish to raise concerns relating to potential fraud, bribery or corruption offences, there is a different procedure to follow. Please refer to the Anti-Fraud, Bribery and Corruption Policy for further advice</w:t>
      </w:r>
      <w:r w:rsidR="00B942E6">
        <w:t>.</w:t>
      </w:r>
    </w:p>
    <w:p w14:paraId="03BE5FF9" w14:textId="4019C979" w:rsidR="001C6DB6" w:rsidRDefault="003E7CCC" w:rsidP="001C6DB6">
      <w:pPr>
        <w:pStyle w:val="CommentText"/>
      </w:pPr>
      <w:r w:rsidRPr="001C6DB6">
        <w:rPr>
          <w:sz w:val="24"/>
          <w:szCs w:val="24"/>
        </w:rPr>
        <w:t>This policy is primarily for concerns where the interests of others, most especially Service Users, or of the CCG itself, are at risk.</w:t>
      </w:r>
      <w:r w:rsidR="001C6DB6" w:rsidRPr="001C6DB6">
        <w:rPr>
          <w:sz w:val="24"/>
          <w:szCs w:val="24"/>
        </w:rPr>
        <w:t xml:space="preserve"> </w:t>
      </w:r>
    </w:p>
    <w:p w14:paraId="6C66DB9A" w14:textId="77777777" w:rsidR="009460E7" w:rsidRPr="0096277D" w:rsidRDefault="003E7CCC" w:rsidP="009460E7">
      <w:pPr>
        <w:jc w:val="center"/>
        <w:rPr>
          <w:b/>
          <w:bCs/>
        </w:rPr>
      </w:pPr>
      <w:r w:rsidRPr="0096277D">
        <w:rPr>
          <w:b/>
          <w:bCs/>
        </w:rPr>
        <w:t>If in doubt – raise it!</w:t>
      </w:r>
    </w:p>
    <w:p w14:paraId="21B6EB8C" w14:textId="68D5C802" w:rsidR="00815B70" w:rsidRPr="007E18CD" w:rsidRDefault="00815B70" w:rsidP="0096277D">
      <w:pPr>
        <w:pStyle w:val="Heading1"/>
      </w:pPr>
      <w:bookmarkStart w:id="3" w:name="_Toc73011029"/>
      <w:bookmarkStart w:id="4" w:name="_Toc83816018"/>
      <w:bookmarkStart w:id="5" w:name="_Toc83816438"/>
      <w:r w:rsidRPr="007E18CD">
        <w:t>Purpose</w:t>
      </w:r>
      <w:bookmarkEnd w:id="3"/>
      <w:bookmarkEnd w:id="4"/>
      <w:bookmarkEnd w:id="5"/>
    </w:p>
    <w:p w14:paraId="7764344B" w14:textId="77777777" w:rsidR="009460E7" w:rsidRDefault="009460E7" w:rsidP="009460E7">
      <w:r w:rsidRPr="009460E7">
        <w:t xml:space="preserve">The CCG is committed to the principle of public accountability. The CCG will investigate all concerns expressed by employees relating to malpractice within the CCG and will ensure that employees are not discriminated against or suffer a detriment </w:t>
      </w:r>
      <w:proofErr w:type="gramStart"/>
      <w:r w:rsidRPr="009460E7">
        <w:t>as a result of</w:t>
      </w:r>
      <w:proofErr w:type="gramEnd"/>
      <w:r w:rsidRPr="009460E7">
        <w:t xml:space="preserve"> making such a disclosure, as laid down by the Public Interest Disclosure Act 1998 (PIDA).</w:t>
      </w:r>
    </w:p>
    <w:p w14:paraId="06D6A5A1" w14:textId="77777777" w:rsidR="009460E7" w:rsidRDefault="009460E7" w:rsidP="009460E7">
      <w:r w:rsidRPr="009460E7">
        <w:lastRenderedPageBreak/>
        <w:t>The CCG encourages all individuals to raise any concerns that they may have about the conduct of others in the CCG or the way in which it is run.</w:t>
      </w:r>
    </w:p>
    <w:p w14:paraId="60F7E0FF" w14:textId="383BDF8B" w:rsidR="009460E7" w:rsidRDefault="009460E7" w:rsidP="009460E7">
      <w:r w:rsidRPr="009460E7">
        <w:t xml:space="preserve">This policy incorporates the requirements of the Public Interest Disclosure Act 1998 (PIDA) and the Bribery Act 2010. Where instances of fraud are identified these should be reported immediately to the Chief Finance Officer or the Local Counter Fraud Specialist </w:t>
      </w:r>
      <w:r w:rsidRPr="005F74B5">
        <w:t>(</w:t>
      </w:r>
      <w:r w:rsidRPr="000B0548">
        <w:t>see</w:t>
      </w:r>
      <w:r w:rsidR="005F74B5" w:rsidRPr="000B0548">
        <w:t xml:space="preserve"> </w:t>
      </w:r>
      <w:r w:rsidR="0046589B">
        <w:fldChar w:fldCharType="begin"/>
      </w:r>
      <w:r w:rsidR="0046589B">
        <w:instrText xml:space="preserve"> REF _Ref72327037 \r \h </w:instrText>
      </w:r>
      <w:r w:rsidR="0046589B">
        <w:fldChar w:fldCharType="separate"/>
      </w:r>
      <w:r w:rsidR="0046589B">
        <w:t>24.0</w:t>
      </w:r>
      <w:r w:rsidR="0046589B">
        <w:fldChar w:fldCharType="end"/>
      </w:r>
      <w:r w:rsidRPr="005F74B5">
        <w:t xml:space="preserve">) </w:t>
      </w:r>
      <w:r w:rsidR="00F20509">
        <w:t xml:space="preserve">The Local Counter Fraud Specialist will investigate any allegation of fraud </w:t>
      </w:r>
      <w:proofErr w:type="gramStart"/>
      <w:r w:rsidR="00F20509">
        <w:t>in order to</w:t>
      </w:r>
      <w:proofErr w:type="gramEnd"/>
      <w:r w:rsidR="00F20509">
        <w:t xml:space="preserve"> establish if any offences have been committed, following guidance from the NHS Counter Fraud Authority</w:t>
      </w:r>
      <w:r w:rsidR="00F20509" w:rsidRPr="009460E7">
        <w:t>.</w:t>
      </w:r>
      <w:r w:rsidR="00F20509">
        <w:t xml:space="preserve"> Where appropriate the Local Counter Fraud Specialist may refer the matter onwards to the police.</w:t>
      </w:r>
      <w:r w:rsidR="00F20509" w:rsidRPr="009460E7">
        <w:t xml:space="preserve"> </w:t>
      </w:r>
      <w:r w:rsidRPr="009460E7">
        <w:t xml:space="preserve">Please refer to the </w:t>
      </w:r>
      <w:r w:rsidR="005F74B5">
        <w:t xml:space="preserve">CCG's </w:t>
      </w:r>
      <w:r w:rsidR="005F74B5" w:rsidRPr="005F74B5">
        <w:t>policy on Anti-Fraud, Bribery and Corruptio</w:t>
      </w:r>
      <w:r w:rsidR="005F74B5">
        <w:t>n</w:t>
      </w:r>
      <w:r w:rsidRPr="009460E7">
        <w:t xml:space="preserve">. One of the basic principles of public sector organisations is the proper use of public funds and this would include the assets bought through public funds. It is therefore important that all CCG employees are aware of the rules against any acts involving bribery, dishonesty, </w:t>
      </w:r>
      <w:proofErr w:type="gramStart"/>
      <w:r w:rsidRPr="009460E7">
        <w:t>corruption</w:t>
      </w:r>
      <w:proofErr w:type="gramEnd"/>
      <w:r w:rsidRPr="009460E7">
        <w:t xml:space="preserve"> or damage to CCG property. For simplicity all such offences are hereafter referred to as “fraud”. </w:t>
      </w:r>
    </w:p>
    <w:p w14:paraId="25124F13" w14:textId="77777777" w:rsidR="009460E7" w:rsidRDefault="009460E7" w:rsidP="009460E7">
      <w:r w:rsidRPr="009460E7">
        <w:t>Where safeguarding concerns are raised these should be reported immediately to the responsible safeguarding officer in line with the safeguarding policy.</w:t>
      </w:r>
    </w:p>
    <w:p w14:paraId="63C6F4BD" w14:textId="77777777" w:rsidR="009460E7" w:rsidRDefault="009460E7" w:rsidP="009460E7">
      <w:r w:rsidRPr="009460E7">
        <w:t>The three fundamental public service values underpinning the NHS and all public sector work, specified by the NHS Code of Conduct for Boards published by the NHS Executive in April 1994 are Accountability, Probity and Openness. All those who work in the public sector should be aware of, and act in accordance with, these values. Acting with honesty and integrity forms a cornerstone of the public sector values.</w:t>
      </w:r>
    </w:p>
    <w:p w14:paraId="56C6BC8B" w14:textId="77777777" w:rsidR="009460E7" w:rsidRDefault="009460E7" w:rsidP="009460E7">
      <w:r w:rsidRPr="009460E7">
        <w:t xml:space="preserve">The CCG is a public sector </w:t>
      </w:r>
      <w:proofErr w:type="gramStart"/>
      <w:r w:rsidRPr="009460E7">
        <w:t>body</w:t>
      </w:r>
      <w:proofErr w:type="gramEnd"/>
      <w:r w:rsidRPr="009460E7">
        <w:t xml:space="preserve"> and its employees are required to be honest and impartial in the conduct of their business. All employees of the CCG should be aware of the Standards of Business Conduct documentation published on the CCG’s intranet. The Governing Body is absolutely committed to maintaining an honest, </w:t>
      </w:r>
      <w:proofErr w:type="gramStart"/>
      <w:r w:rsidRPr="009460E7">
        <w:t>open</w:t>
      </w:r>
      <w:proofErr w:type="gramEnd"/>
      <w:r w:rsidRPr="009460E7">
        <w:t xml:space="preserve"> and well-intentioned atmosphere within the CCG.</w:t>
      </w:r>
    </w:p>
    <w:p w14:paraId="06B0132A" w14:textId="3D2B74EA" w:rsidR="009460E7" w:rsidRDefault="009460E7" w:rsidP="009460E7">
      <w:r w:rsidRPr="009460E7">
        <w:t>The Francis 2 reports requires ‘Every Healthcare organisation and everyone working for them must be honest, open and truthful in all dealings with patients and the public, and organisational and personal interests must never be allowed to outweigh the duty to be honest, open and truthful’.</w:t>
      </w:r>
    </w:p>
    <w:p w14:paraId="3C523856" w14:textId="75B60417" w:rsidR="009460E7" w:rsidRDefault="009460E7" w:rsidP="009460E7">
      <w:r w:rsidRPr="009460E7">
        <w:t xml:space="preserve">All employees have a duty to report instances where they witness others failing to demonstrate the expected levels of integrity in their working life. This will include bribery, fraud, corruption </w:t>
      </w:r>
      <w:r>
        <w:t>or bringing the CCG, the NHS or wider public service into disrepute.</w:t>
      </w:r>
    </w:p>
    <w:p w14:paraId="181A4068" w14:textId="08F51F67" w:rsidR="009460E7" w:rsidRDefault="009460E7" w:rsidP="009460E7">
      <w:r>
        <w:t>This policy should be read in conjunction with the guidance in</w:t>
      </w:r>
      <w:r w:rsidR="005F74B5">
        <w:t xml:space="preserve"> </w:t>
      </w:r>
      <w:r w:rsidR="0046589B">
        <w:t xml:space="preserve">Appendix 1 - </w:t>
      </w:r>
      <w:r w:rsidR="0046589B" w:rsidRPr="0046589B">
        <w:t xml:space="preserve">Freedom to Speak up Diagram </w:t>
      </w:r>
      <w:r w:rsidR="0046589B">
        <w:t xml:space="preserve">and </w:t>
      </w:r>
      <w:r w:rsidR="005F74B5">
        <w:fldChar w:fldCharType="begin"/>
      </w:r>
      <w:r w:rsidR="005F74B5">
        <w:instrText xml:space="preserve"> REF _Ref72327221 \h </w:instrText>
      </w:r>
      <w:r w:rsidR="009E796B">
        <w:instrText xml:space="preserve"> \* MERGEFORMAT </w:instrText>
      </w:r>
      <w:r w:rsidR="005F74B5">
        <w:fldChar w:fldCharType="separate"/>
      </w:r>
      <w:r w:rsidR="005F74B5" w:rsidRPr="000B0548">
        <w:t>Appendix</w:t>
      </w:r>
      <w:r w:rsidR="005F74B5">
        <w:t xml:space="preserve"> </w:t>
      </w:r>
      <w:r w:rsidR="0046589B">
        <w:t>2</w:t>
      </w:r>
      <w:r w:rsidR="005F74B5">
        <w:t xml:space="preserve"> - Guidance to Staff</w:t>
      </w:r>
      <w:r w:rsidR="005F74B5">
        <w:fldChar w:fldCharType="end"/>
      </w:r>
      <w:r>
        <w:t>.</w:t>
      </w:r>
    </w:p>
    <w:p w14:paraId="17186091" w14:textId="426A26A3" w:rsidR="009460E7" w:rsidRDefault="005F74B5" w:rsidP="009460E7">
      <w:r>
        <w:fldChar w:fldCharType="begin"/>
      </w:r>
      <w:r>
        <w:instrText xml:space="preserve"> REF _Ref72327234 \h </w:instrText>
      </w:r>
      <w:r>
        <w:fldChar w:fldCharType="separate"/>
      </w:r>
      <w:r>
        <w:t xml:space="preserve">Appendix </w:t>
      </w:r>
      <w:r w:rsidR="0046589B">
        <w:t>4</w:t>
      </w:r>
      <w:r>
        <w:t xml:space="preserve"> - Summary of The Public Interest Disclosure </w:t>
      </w:r>
      <w:r w:rsidRPr="00D31079">
        <w:t>Act 1998</w:t>
      </w:r>
      <w:r>
        <w:fldChar w:fldCharType="end"/>
      </w:r>
      <w:r>
        <w:t xml:space="preserve">, </w:t>
      </w:r>
      <w:r w:rsidR="009460E7">
        <w:t xml:space="preserve">provides a summary of the PIDA Act 1998. </w:t>
      </w:r>
    </w:p>
    <w:p w14:paraId="549B57F3" w14:textId="6AE3026F" w:rsidR="009460E7" w:rsidRDefault="009460E7" w:rsidP="0096277D">
      <w:pPr>
        <w:pStyle w:val="Heading1"/>
      </w:pPr>
      <w:bookmarkStart w:id="6" w:name="_Toc73011030"/>
      <w:bookmarkStart w:id="7" w:name="_Toc83816019"/>
      <w:bookmarkStart w:id="8" w:name="_Toc83816439"/>
      <w:r>
        <w:t>Policy Aims</w:t>
      </w:r>
      <w:bookmarkEnd w:id="6"/>
      <w:bookmarkEnd w:id="7"/>
      <w:bookmarkEnd w:id="8"/>
    </w:p>
    <w:p w14:paraId="554E2C6B" w14:textId="77777777" w:rsidR="009460E7" w:rsidRDefault="009460E7" w:rsidP="009460E7">
      <w:r>
        <w:t xml:space="preserve">This policy aims to: </w:t>
      </w:r>
    </w:p>
    <w:p w14:paraId="78E8D5F2" w14:textId="77777777" w:rsidR="009460E7" w:rsidRDefault="009460E7" w:rsidP="009460E7">
      <w:pPr>
        <w:pStyle w:val="Bullet1"/>
      </w:pPr>
      <w:r>
        <w:lastRenderedPageBreak/>
        <w:t>encourage employees to feel confident in raising concerns regarding the practice of the CCG,</w:t>
      </w:r>
    </w:p>
    <w:p w14:paraId="713E0BBC" w14:textId="77777777" w:rsidR="009460E7" w:rsidRDefault="009460E7" w:rsidP="009460E7">
      <w:pPr>
        <w:pStyle w:val="Bullet1"/>
      </w:pPr>
      <w:r>
        <w:t>provide avenues for employees to raise those concerns and receive feedback on any action taken,</w:t>
      </w:r>
    </w:p>
    <w:p w14:paraId="22B38544" w14:textId="77777777" w:rsidR="009460E7" w:rsidRDefault="009460E7" w:rsidP="009460E7">
      <w:pPr>
        <w:pStyle w:val="Bullet1"/>
      </w:pPr>
      <w:r>
        <w:t>ensure that employees receive a response to their concerns,</w:t>
      </w:r>
    </w:p>
    <w:p w14:paraId="4F1A7378" w14:textId="77777777" w:rsidR="009460E7" w:rsidRDefault="009460E7" w:rsidP="009460E7">
      <w:pPr>
        <w:pStyle w:val="Bullet1"/>
      </w:pPr>
      <w:r>
        <w:t xml:space="preserve">reassure employees that they will be protected from possible reprisals, subsequent discrimination, </w:t>
      </w:r>
      <w:proofErr w:type="gramStart"/>
      <w:r>
        <w:t>victimisation</w:t>
      </w:r>
      <w:proofErr w:type="gramEnd"/>
      <w:r>
        <w:t xml:space="preserve"> or disadvantage if they have a reasonable belief that the disclosure is in the public interest.</w:t>
      </w:r>
    </w:p>
    <w:p w14:paraId="21E15C27" w14:textId="01604BAC" w:rsidR="009460E7" w:rsidRPr="009460E7" w:rsidRDefault="009460E7" w:rsidP="009460E7">
      <w:r w:rsidRPr="005F74B5">
        <w:t xml:space="preserve">This organisation also has separate policies to cover </w:t>
      </w:r>
      <w:r w:rsidR="005F74B5" w:rsidRPr="005F74B5">
        <w:t>anti-</w:t>
      </w:r>
      <w:r w:rsidRPr="005F74B5">
        <w:t xml:space="preserve">fraud, bribery &amp; corruption and safeguarding concerns which provide further guidance and details separate procedures for reporting these concerns. If your concern relates to a suspected incidence of fraud or safeguarding then please refer to the Local Anti-Fraud, Bribery and Corruption Policy or the Safeguarding </w:t>
      </w:r>
      <w:r w:rsidR="005F74B5" w:rsidRPr="005F74B5">
        <w:t xml:space="preserve">adults and Safeguarding Children policies </w:t>
      </w:r>
      <w:r w:rsidRPr="005F74B5">
        <w:t>respectively. Please note that the principles of this policy will still apply.</w:t>
      </w:r>
    </w:p>
    <w:p w14:paraId="4DBBF61F" w14:textId="77777777" w:rsidR="0068357A" w:rsidRPr="007E18CD" w:rsidRDefault="0068357A" w:rsidP="0096277D">
      <w:pPr>
        <w:pStyle w:val="Heading1"/>
      </w:pPr>
      <w:bookmarkStart w:id="9" w:name="_Toc73011031"/>
      <w:bookmarkStart w:id="10" w:name="_Toc83816020"/>
      <w:bookmarkStart w:id="11" w:name="_Toc83816440"/>
      <w:r w:rsidRPr="007E18CD">
        <w:t>Scope</w:t>
      </w:r>
      <w:r w:rsidRPr="007E18CD">
        <w:rPr>
          <w:spacing w:val="-6"/>
        </w:rPr>
        <w:t xml:space="preserve"> </w:t>
      </w:r>
      <w:r w:rsidRPr="007E18CD">
        <w:t>of</w:t>
      </w:r>
      <w:r w:rsidRPr="007E18CD">
        <w:rPr>
          <w:spacing w:val="-5"/>
        </w:rPr>
        <w:t xml:space="preserve"> </w:t>
      </w:r>
      <w:r w:rsidRPr="007E18CD">
        <w:t>the</w:t>
      </w:r>
      <w:r w:rsidRPr="007E18CD">
        <w:rPr>
          <w:spacing w:val="-4"/>
        </w:rPr>
        <w:t xml:space="preserve"> </w:t>
      </w:r>
      <w:r w:rsidRPr="007E18CD">
        <w:t>Policy</w:t>
      </w:r>
      <w:bookmarkEnd w:id="9"/>
      <w:bookmarkEnd w:id="10"/>
      <w:bookmarkEnd w:id="11"/>
    </w:p>
    <w:p w14:paraId="4715C9FE" w14:textId="77777777" w:rsidR="009460E7" w:rsidRDefault="009460E7" w:rsidP="009460E7">
      <w:r>
        <w:t>This policy applies to all CCG employees, Council of Members, Members of the Governing Body, members of its committees and sub-committees, Lay Members, any staff seconded to the CCG and contract and agency staff. Any reference to staff or individuals applies to all the aforementioned.</w:t>
      </w:r>
    </w:p>
    <w:p w14:paraId="31F63EB3" w14:textId="1C9DBBF1" w:rsidR="0068357A" w:rsidRPr="007E18CD" w:rsidRDefault="009460E7" w:rsidP="0096277D">
      <w:pPr>
        <w:pStyle w:val="Heading1"/>
      </w:pPr>
      <w:bookmarkStart w:id="12" w:name="_Toc73011032"/>
      <w:bookmarkStart w:id="13" w:name="_Toc83816021"/>
      <w:bookmarkStart w:id="14" w:name="_Toc83816441"/>
      <w:r w:rsidRPr="007E18CD">
        <w:rPr>
          <w:spacing w:val="-1"/>
        </w:rPr>
        <w:t>Dutie</w:t>
      </w:r>
      <w:r w:rsidRPr="007E18CD">
        <w:t>s</w:t>
      </w:r>
      <w:r w:rsidRPr="007E18CD">
        <w:rPr>
          <w:spacing w:val="-11"/>
        </w:rPr>
        <w:t xml:space="preserve">, </w:t>
      </w:r>
      <w:r w:rsidRPr="007E18CD">
        <w:rPr>
          <w:spacing w:val="-9"/>
        </w:rPr>
        <w:t>Accountabilities</w:t>
      </w:r>
      <w:r w:rsidR="0068357A" w:rsidRPr="007E18CD">
        <w:rPr>
          <w:spacing w:val="-9"/>
        </w:rPr>
        <w:t xml:space="preserve"> </w:t>
      </w:r>
      <w:r w:rsidR="0068357A" w:rsidRPr="007E18CD">
        <w:t>and</w:t>
      </w:r>
      <w:r w:rsidR="0068357A" w:rsidRPr="007E18CD">
        <w:rPr>
          <w:spacing w:val="-11"/>
        </w:rPr>
        <w:t xml:space="preserve"> </w:t>
      </w:r>
      <w:r w:rsidR="0068357A" w:rsidRPr="007E18CD">
        <w:t>Respons</w:t>
      </w:r>
      <w:r w:rsidR="0068357A" w:rsidRPr="007E18CD">
        <w:rPr>
          <w:spacing w:val="1"/>
        </w:rPr>
        <w:t>i</w:t>
      </w:r>
      <w:r w:rsidR="0068357A" w:rsidRPr="007E18CD">
        <w:t>bilities</w:t>
      </w:r>
      <w:bookmarkEnd w:id="12"/>
      <w:bookmarkEnd w:id="13"/>
      <w:bookmarkEnd w:id="14"/>
    </w:p>
    <w:p w14:paraId="6ED46C7F" w14:textId="77777777" w:rsidR="009460E7" w:rsidRDefault="009460E7" w:rsidP="009460E7">
      <w:pPr>
        <w:pStyle w:val="Heading2"/>
      </w:pPr>
      <w:bookmarkStart w:id="15" w:name="_Toc83816022"/>
      <w:bookmarkStart w:id="16" w:name="_Toc83816442"/>
      <w:r>
        <w:t>Responsibilities of the CCG</w:t>
      </w:r>
      <w:bookmarkEnd w:id="15"/>
      <w:bookmarkEnd w:id="16"/>
    </w:p>
    <w:p w14:paraId="2DEB7628" w14:textId="77777777" w:rsidR="009460E7" w:rsidRDefault="009460E7" w:rsidP="009460E7">
      <w:pPr>
        <w:pStyle w:val="Bullet1"/>
      </w:pPr>
      <w:r>
        <w:t>To monitor this procedure and the concerns/issues that are raised as a result</w:t>
      </w:r>
    </w:p>
    <w:p w14:paraId="002561D9" w14:textId="77777777" w:rsidR="00536DEE" w:rsidRDefault="009460E7" w:rsidP="009460E7">
      <w:pPr>
        <w:pStyle w:val="Bullet1"/>
      </w:pPr>
      <w:r>
        <w:t>To provide a point of contact for staff who wish to raise concerns under the provision of this policy and who feel it is inappropriate to raise the matter through their Line Manager</w:t>
      </w:r>
    </w:p>
    <w:p w14:paraId="171748B3" w14:textId="77777777" w:rsidR="00536DEE" w:rsidRDefault="009460E7" w:rsidP="00536DEE">
      <w:pPr>
        <w:pStyle w:val="Heading2"/>
      </w:pPr>
      <w:bookmarkStart w:id="17" w:name="_Toc83816023"/>
      <w:bookmarkStart w:id="18" w:name="_Toc83816443"/>
      <w:r>
        <w:t>Responsibilities of Managers</w:t>
      </w:r>
      <w:bookmarkEnd w:id="17"/>
      <w:bookmarkEnd w:id="18"/>
    </w:p>
    <w:p w14:paraId="0CE5436E" w14:textId="77777777" w:rsidR="00536DEE" w:rsidRDefault="009460E7" w:rsidP="00536DEE">
      <w:pPr>
        <w:pStyle w:val="Bullet1"/>
      </w:pPr>
      <w:r>
        <w:t>Consider staff concerns carefully and (where necessary) to undertake an investigation</w:t>
      </w:r>
    </w:p>
    <w:p w14:paraId="571008F1" w14:textId="77777777" w:rsidR="00536DEE" w:rsidRDefault="009460E7" w:rsidP="00536DEE">
      <w:pPr>
        <w:pStyle w:val="Bullet1"/>
      </w:pPr>
      <w:r>
        <w:t>Understand the difficult position that the individual staff member may be in</w:t>
      </w:r>
    </w:p>
    <w:p w14:paraId="6F217D8F" w14:textId="77777777" w:rsidR="00536DEE" w:rsidRDefault="009460E7" w:rsidP="00536DEE">
      <w:pPr>
        <w:pStyle w:val="Bullet1"/>
      </w:pPr>
      <w:r>
        <w:t>Seek appropriate advice from your line manager or the Freedom to Speak Up Guardian</w:t>
      </w:r>
    </w:p>
    <w:p w14:paraId="1AB036F2" w14:textId="77777777" w:rsidR="00536DEE" w:rsidRDefault="009460E7" w:rsidP="00536DEE">
      <w:pPr>
        <w:pStyle w:val="Bullet1"/>
      </w:pPr>
      <w:r>
        <w:t>Take prompt action to resolve the concern or refer on to a relevant senior manager.</w:t>
      </w:r>
    </w:p>
    <w:p w14:paraId="78B78A89" w14:textId="77777777" w:rsidR="005F74B5" w:rsidRDefault="009460E7" w:rsidP="00536DEE">
      <w:pPr>
        <w:pStyle w:val="Bullet1"/>
      </w:pPr>
      <w:r>
        <w:t>Keep the member of staff informed about the ongoing processes and/or proposed solution</w:t>
      </w:r>
    </w:p>
    <w:p w14:paraId="5348D28E" w14:textId="4DFCDD03" w:rsidR="00536DEE" w:rsidRDefault="009460E7" w:rsidP="00536DEE">
      <w:pPr>
        <w:pStyle w:val="Bullet1"/>
      </w:pPr>
      <w:r>
        <w:t>Regularly review situations that have been reported to them</w:t>
      </w:r>
    </w:p>
    <w:p w14:paraId="5BB14C51" w14:textId="77777777" w:rsidR="00536DEE" w:rsidRDefault="009460E7" w:rsidP="00536DEE">
      <w:pPr>
        <w:pStyle w:val="Bullet1"/>
      </w:pPr>
      <w:r>
        <w:t>Ensure individuals who genuinely report concerns are not penalized or discriminated against in any way</w:t>
      </w:r>
    </w:p>
    <w:p w14:paraId="5F507DE0" w14:textId="77777777" w:rsidR="00536DEE" w:rsidRDefault="009460E7" w:rsidP="00536DEE">
      <w:pPr>
        <w:pStyle w:val="Heading2"/>
      </w:pPr>
      <w:bookmarkStart w:id="19" w:name="_Toc83816024"/>
      <w:bookmarkStart w:id="20" w:name="_Toc83816444"/>
      <w:r>
        <w:lastRenderedPageBreak/>
        <w:t>Responsibilities of Employees</w:t>
      </w:r>
      <w:bookmarkEnd w:id="19"/>
      <w:bookmarkEnd w:id="20"/>
    </w:p>
    <w:p w14:paraId="7271650D" w14:textId="77777777" w:rsidR="00536DEE" w:rsidRDefault="009460E7" w:rsidP="00536DEE">
      <w:pPr>
        <w:pStyle w:val="Bullet1"/>
      </w:pPr>
      <w:r>
        <w:t>Ensuring that the best standards of care are achieved</w:t>
      </w:r>
    </w:p>
    <w:p w14:paraId="6BCE5DCE" w14:textId="77777777" w:rsidR="00536DEE" w:rsidRDefault="009460E7" w:rsidP="00536DEE">
      <w:pPr>
        <w:pStyle w:val="Bullet1"/>
      </w:pPr>
      <w:r>
        <w:t>Report their concerns to a member of CCG staff as outlined in this procedure</w:t>
      </w:r>
    </w:p>
    <w:p w14:paraId="2A599F9C" w14:textId="77777777" w:rsidR="00536DEE" w:rsidRDefault="009460E7" w:rsidP="00536DEE">
      <w:pPr>
        <w:pStyle w:val="Bullet1"/>
      </w:pPr>
      <w:r>
        <w:t>Raising concerns in the public interest with a true belief that poor standards of practice have occurred</w:t>
      </w:r>
    </w:p>
    <w:p w14:paraId="26EEDC22" w14:textId="77777777" w:rsidR="00536DEE" w:rsidRDefault="009460E7" w:rsidP="00536DEE">
      <w:pPr>
        <w:pStyle w:val="Heading2"/>
      </w:pPr>
      <w:bookmarkStart w:id="21" w:name="_Toc83816025"/>
      <w:bookmarkStart w:id="22" w:name="_Toc83816445"/>
      <w:r>
        <w:t>Responsibilities of Human Resources</w:t>
      </w:r>
      <w:bookmarkEnd w:id="21"/>
      <w:bookmarkEnd w:id="22"/>
    </w:p>
    <w:p w14:paraId="7EE360EE" w14:textId="77777777" w:rsidR="00536DEE" w:rsidRDefault="009460E7" w:rsidP="00536DEE">
      <w:pPr>
        <w:pStyle w:val="Bullet1"/>
      </w:pPr>
      <w:r>
        <w:t>To advise the employee of the options open to them and the relevant Policy to follow</w:t>
      </w:r>
    </w:p>
    <w:p w14:paraId="76C4080A" w14:textId="77777777" w:rsidR="00536DEE" w:rsidRDefault="009460E7" w:rsidP="00536DEE">
      <w:pPr>
        <w:pStyle w:val="Bullet1"/>
      </w:pPr>
      <w:r>
        <w:t>To support any employee who wishes to bring a Whistleblowing complaint to the attention of the CCG</w:t>
      </w:r>
    </w:p>
    <w:p w14:paraId="131CA0B1" w14:textId="77777777" w:rsidR="00536DEE" w:rsidRDefault="009460E7" w:rsidP="00536DEE">
      <w:pPr>
        <w:pStyle w:val="Bullet1"/>
      </w:pPr>
      <w:r>
        <w:t>Human Resources will provide guidance and support to line managers on the operation of this policy at all stages</w:t>
      </w:r>
    </w:p>
    <w:p w14:paraId="05CBD302" w14:textId="7563DCDA" w:rsidR="0068357A" w:rsidRPr="00F63E73" w:rsidRDefault="0068357A" w:rsidP="00536DEE">
      <w:pPr>
        <w:pStyle w:val="Heading2"/>
      </w:pPr>
      <w:bookmarkStart w:id="23" w:name="_Toc83816026"/>
      <w:bookmarkStart w:id="24" w:name="_Toc83816446"/>
      <w:r w:rsidRPr="00033AC0">
        <w:t>Responsibilities</w:t>
      </w:r>
      <w:r w:rsidRPr="00F63E73">
        <w:t xml:space="preserve"> for Approval</w:t>
      </w:r>
      <w:bookmarkEnd w:id="23"/>
      <w:bookmarkEnd w:id="24"/>
      <w:r w:rsidRPr="00F63E73">
        <w:t xml:space="preserve"> </w:t>
      </w:r>
    </w:p>
    <w:p w14:paraId="776A972A" w14:textId="206D1843" w:rsidR="0068357A" w:rsidRDefault="00536DEE" w:rsidP="00536DEE">
      <w:pPr>
        <w:rPr>
          <w:rFonts w:eastAsia="Calibri"/>
        </w:rPr>
      </w:pPr>
      <w:r>
        <w:rPr>
          <w:rFonts w:eastAsia="Calibri"/>
        </w:rPr>
        <w:t xml:space="preserve">The Quality and Clinical Governance Committee is </w:t>
      </w:r>
      <w:r w:rsidR="0068357A" w:rsidRPr="00033AC0">
        <w:rPr>
          <w:rFonts w:eastAsia="Calibri"/>
        </w:rPr>
        <w:t>responsible</w:t>
      </w:r>
      <w:r w:rsidR="0068357A" w:rsidRPr="00033AC0">
        <w:rPr>
          <w:rFonts w:eastAsia="Calibri"/>
          <w:spacing w:val="-7"/>
        </w:rPr>
        <w:t xml:space="preserve"> </w:t>
      </w:r>
      <w:r w:rsidR="0068357A" w:rsidRPr="00033AC0">
        <w:rPr>
          <w:rFonts w:eastAsia="Calibri"/>
        </w:rPr>
        <w:t>for</w:t>
      </w:r>
      <w:r w:rsidR="0068357A" w:rsidRPr="00033AC0">
        <w:rPr>
          <w:rFonts w:eastAsia="Calibri"/>
          <w:spacing w:val="-7"/>
        </w:rPr>
        <w:t xml:space="preserve"> </w:t>
      </w:r>
      <w:r w:rsidR="0068357A" w:rsidRPr="00033AC0">
        <w:rPr>
          <w:rFonts w:eastAsia="Calibri"/>
        </w:rPr>
        <w:t>the</w:t>
      </w:r>
      <w:r w:rsidR="0068357A" w:rsidRPr="00033AC0">
        <w:rPr>
          <w:rFonts w:eastAsia="Calibri"/>
          <w:w w:val="99"/>
        </w:rPr>
        <w:t xml:space="preserve"> </w:t>
      </w:r>
      <w:r w:rsidR="0068357A" w:rsidRPr="00033AC0">
        <w:rPr>
          <w:rFonts w:eastAsia="Calibri"/>
        </w:rPr>
        <w:t>approval</w:t>
      </w:r>
      <w:r w:rsidR="0068357A" w:rsidRPr="00033AC0">
        <w:rPr>
          <w:rFonts w:eastAsia="Calibri"/>
          <w:spacing w:val="-8"/>
        </w:rPr>
        <w:t xml:space="preserve"> </w:t>
      </w:r>
      <w:r w:rsidR="0068357A" w:rsidRPr="00033AC0">
        <w:rPr>
          <w:rFonts w:eastAsia="Calibri"/>
        </w:rPr>
        <w:t>of</w:t>
      </w:r>
      <w:r w:rsidR="0068357A" w:rsidRPr="00033AC0">
        <w:rPr>
          <w:rFonts w:eastAsia="Calibri"/>
          <w:spacing w:val="-8"/>
        </w:rPr>
        <w:t xml:space="preserve"> </w:t>
      </w:r>
      <w:r w:rsidR="0068357A" w:rsidRPr="00033AC0">
        <w:rPr>
          <w:rFonts w:eastAsia="Calibri"/>
        </w:rPr>
        <w:t>this</w:t>
      </w:r>
      <w:r w:rsidR="0068357A" w:rsidRPr="00033AC0">
        <w:rPr>
          <w:rFonts w:eastAsia="Calibri"/>
          <w:spacing w:val="-7"/>
        </w:rPr>
        <w:t xml:space="preserve"> </w:t>
      </w:r>
      <w:r w:rsidR="0068357A" w:rsidRPr="00033AC0">
        <w:rPr>
          <w:rFonts w:eastAsia="Calibri"/>
        </w:rPr>
        <w:t>policy</w:t>
      </w:r>
      <w:r w:rsidR="0068357A" w:rsidRPr="00033AC0">
        <w:rPr>
          <w:rFonts w:eastAsia="Calibri"/>
          <w:spacing w:val="-7"/>
        </w:rPr>
        <w:t xml:space="preserve"> </w:t>
      </w:r>
      <w:r w:rsidR="0068357A" w:rsidRPr="00033AC0">
        <w:rPr>
          <w:rFonts w:eastAsia="Calibri"/>
        </w:rPr>
        <w:t>document.</w:t>
      </w:r>
    </w:p>
    <w:p w14:paraId="79533540" w14:textId="42B400ED" w:rsidR="00536DEE" w:rsidRDefault="0096277D" w:rsidP="0096277D">
      <w:pPr>
        <w:pStyle w:val="Heading1"/>
      </w:pPr>
      <w:bookmarkStart w:id="25" w:name="_Toc73011033"/>
      <w:bookmarkStart w:id="26" w:name="_Toc83816027"/>
      <w:bookmarkStart w:id="27" w:name="_Toc83816447"/>
      <w:r>
        <w:t>NHS Constitution</w:t>
      </w:r>
      <w:bookmarkEnd w:id="25"/>
      <w:bookmarkEnd w:id="26"/>
      <w:bookmarkEnd w:id="27"/>
    </w:p>
    <w:p w14:paraId="2663AB76" w14:textId="3A895C56" w:rsidR="00536DEE" w:rsidRDefault="00536DEE" w:rsidP="00536DEE">
      <w:r>
        <w:t>With respect to this policy the CCG supports the Principles of the NHS Constitution, particularly in relation to delivering the highest standards of excellence and professionalism</w:t>
      </w:r>
    </w:p>
    <w:p w14:paraId="09C1D0CD" w14:textId="6ECD3BDF" w:rsidR="00536DEE" w:rsidRPr="00B942E6" w:rsidRDefault="0096277D" w:rsidP="0096277D">
      <w:pPr>
        <w:pStyle w:val="Heading1"/>
      </w:pPr>
      <w:bookmarkStart w:id="28" w:name="_Toc73011034"/>
      <w:bookmarkStart w:id="29" w:name="_Toc83816028"/>
      <w:bookmarkStart w:id="30" w:name="_Toc83816448"/>
      <w:r w:rsidRPr="00B942E6">
        <w:t>Principles</w:t>
      </w:r>
      <w:bookmarkEnd w:id="28"/>
      <w:bookmarkEnd w:id="29"/>
      <w:bookmarkEnd w:id="30"/>
      <w:r w:rsidRPr="00B942E6">
        <w:t xml:space="preserve"> </w:t>
      </w:r>
    </w:p>
    <w:p w14:paraId="72232AB0" w14:textId="43C95AEC" w:rsidR="00CB6C1B" w:rsidRDefault="00CB6C1B" w:rsidP="00536DEE">
      <w:r w:rsidRPr="00CB6C1B">
        <w:t xml:space="preserve">The CCG is committed to the principles of the Freedom to Speak Up review and its vision for raising concerns as contained in Appendix </w:t>
      </w:r>
      <w:r>
        <w:t>3</w:t>
      </w:r>
      <w:r w:rsidRPr="00CB6C1B">
        <w:t>.</w:t>
      </w:r>
    </w:p>
    <w:p w14:paraId="11896E16" w14:textId="3D75FACC" w:rsidR="00536DEE" w:rsidRDefault="00536DEE" w:rsidP="00536DEE">
      <w:r>
        <w:t xml:space="preserve">Any matter raised under this procedure will be investigated thoroughly, </w:t>
      </w:r>
      <w:proofErr w:type="gramStart"/>
      <w:r>
        <w:t>promptly</w:t>
      </w:r>
      <w:proofErr w:type="gramEnd"/>
      <w:r>
        <w:t xml:space="preserve"> and confidentially and the outcome of the investigation reported back to the employee who raised the issue.</w:t>
      </w:r>
    </w:p>
    <w:p w14:paraId="5C06A253" w14:textId="494A03EC" w:rsidR="00536DEE" w:rsidRDefault="00536DEE" w:rsidP="00536DEE">
      <w:r>
        <w:t xml:space="preserve">All employees will be made aware of the policy on joining the organisation </w:t>
      </w:r>
      <w:r w:rsidR="00211440" w:rsidRPr="000B0548">
        <w:t xml:space="preserve">as part of the induction </w:t>
      </w:r>
      <w:r w:rsidR="000B0548" w:rsidRPr="000B0548">
        <w:t>process</w:t>
      </w:r>
      <w:r w:rsidR="000B0548">
        <w:t xml:space="preserve"> and</w:t>
      </w:r>
      <w:r>
        <w:t xml:space="preserve"> will be encouraged to read and understand the process. All existing staff will be made aware of the policy</w:t>
      </w:r>
      <w:r w:rsidR="001C6DB6">
        <w:t>.</w:t>
      </w:r>
      <w:r>
        <w:t xml:space="preserve"> </w:t>
      </w:r>
    </w:p>
    <w:p w14:paraId="125FC89C" w14:textId="50C7D61F" w:rsidR="00A60880" w:rsidRDefault="00536DEE" w:rsidP="00536DEE">
      <w:r>
        <w:t xml:space="preserve">No employee will be </w:t>
      </w:r>
      <w:r w:rsidR="00AF4CD7" w:rsidRPr="00FC7E7B">
        <w:t xml:space="preserve">disadvantaged </w:t>
      </w:r>
      <w:r>
        <w:t xml:space="preserve">for raising a matter under this procedure for raising a legitimate concern. Any form of bullying, harassment, </w:t>
      </w:r>
      <w:proofErr w:type="gramStart"/>
      <w:r>
        <w:t>retaliation</w:t>
      </w:r>
      <w:proofErr w:type="gramEnd"/>
      <w:r>
        <w:t xml:space="preserve"> or victimisation of a Whistle-blower will not be tolerated and will be dealt with in accordance with the disciplinary procedures.</w:t>
      </w:r>
      <w:r w:rsidR="00496691">
        <w:t xml:space="preserve">  </w:t>
      </w:r>
      <w:r w:rsidR="00496691" w:rsidRPr="000B0548">
        <w:t xml:space="preserve">Where it can be demonstrated that an employee knowingly supplied false information when raising a concern, the organisations disciplinary procedure will be </w:t>
      </w:r>
      <w:r w:rsidR="00496691" w:rsidRPr="00FC7E7B">
        <w:t>followed.</w:t>
      </w:r>
    </w:p>
    <w:p w14:paraId="663FFEF9" w14:textId="028CF5BC" w:rsidR="00FC7E7B" w:rsidRDefault="00536DEE" w:rsidP="00FC7E7B">
      <w:proofErr w:type="gramStart"/>
      <w:r>
        <w:t>In the event that</w:t>
      </w:r>
      <w:proofErr w:type="gramEnd"/>
      <w:r>
        <w:t xml:space="preserve"> misconduct is discovered as a result of any investigation under this procedure the organisation’s disciplinary procedure will be invoked in addition to any external measures.</w:t>
      </w:r>
      <w:r w:rsidR="00FC7E7B">
        <w:t xml:space="preserve"> </w:t>
      </w:r>
    </w:p>
    <w:p w14:paraId="51272749" w14:textId="77777777" w:rsidR="00A60880" w:rsidRDefault="00536DEE" w:rsidP="00536DEE">
      <w:r>
        <w:lastRenderedPageBreak/>
        <w:t>The CCG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w:t>
      </w:r>
    </w:p>
    <w:p w14:paraId="5E044A8D" w14:textId="77777777" w:rsidR="00A60880" w:rsidRDefault="00536DEE" w:rsidP="00536DEE">
      <w:r>
        <w:t xml:space="preserve">This policy encourages individuals to put their name to any disclosures they make. Concerns expressed anonymously are much less credible, but they may be considered at the discretion of the CCG. In exercising this discretion, the factors to be </w:t>
      </w:r>
      <w:proofErr w:type="gramStart"/>
      <w:r>
        <w:t>taken into account</w:t>
      </w:r>
      <w:proofErr w:type="gramEnd"/>
      <w:r>
        <w:t xml:space="preserve"> will include:</w:t>
      </w:r>
    </w:p>
    <w:p w14:paraId="063C733A" w14:textId="77777777" w:rsidR="00A60880" w:rsidRDefault="00536DEE" w:rsidP="00A60880">
      <w:pPr>
        <w:pStyle w:val="Bullet1"/>
      </w:pPr>
      <w:r>
        <w:t>The seriousness of the issues raised</w:t>
      </w:r>
    </w:p>
    <w:p w14:paraId="196F1064" w14:textId="77777777" w:rsidR="00A60880" w:rsidRDefault="00536DEE" w:rsidP="00A60880">
      <w:pPr>
        <w:pStyle w:val="Bullet1"/>
      </w:pPr>
      <w:r>
        <w:t>The credibility of the concern</w:t>
      </w:r>
    </w:p>
    <w:p w14:paraId="1A4CFF51" w14:textId="46CF0E65" w:rsidR="00536DEE" w:rsidRDefault="00536DEE" w:rsidP="00A60880">
      <w:pPr>
        <w:pStyle w:val="Bullet1"/>
      </w:pPr>
      <w:r>
        <w:t>The likelihood of confirming the allegation from attributable sources</w:t>
      </w:r>
      <w:r w:rsidR="00A60880">
        <w:t>.</w:t>
      </w:r>
    </w:p>
    <w:p w14:paraId="273432EE" w14:textId="1D02042E" w:rsidR="00A60880" w:rsidRDefault="0096277D" w:rsidP="0096277D">
      <w:pPr>
        <w:pStyle w:val="Heading1"/>
      </w:pPr>
      <w:bookmarkStart w:id="31" w:name="_Toc73011035"/>
      <w:bookmarkStart w:id="32" w:name="_Toc83816029"/>
      <w:bookmarkStart w:id="33" w:name="_Toc83816449"/>
      <w:r>
        <w:t>The Public Interest Disclosure Act 1998</w:t>
      </w:r>
      <w:bookmarkEnd w:id="31"/>
      <w:bookmarkEnd w:id="32"/>
      <w:bookmarkEnd w:id="33"/>
    </w:p>
    <w:p w14:paraId="057B9C52" w14:textId="77777777" w:rsidR="00A60880" w:rsidRDefault="00A60880" w:rsidP="00A60880">
      <w:r>
        <w:t>The above act provides protection for employees who raise legitimate concerns about specified matters. These are called “qualifying disclosures”. A qualifying disclosure is one made in good faith by an employee who reasonably suspects:</w:t>
      </w:r>
    </w:p>
    <w:p w14:paraId="63A436DD" w14:textId="77777777" w:rsidR="00A60880" w:rsidRDefault="00A60880" w:rsidP="00A60880">
      <w:pPr>
        <w:pStyle w:val="Bullet1"/>
      </w:pPr>
      <w:r>
        <w:t xml:space="preserve">a criminal </w:t>
      </w:r>
      <w:proofErr w:type="gramStart"/>
      <w:r>
        <w:t>offence;</w:t>
      </w:r>
      <w:proofErr w:type="gramEnd"/>
    </w:p>
    <w:p w14:paraId="313BE8F0" w14:textId="77777777" w:rsidR="00A60880" w:rsidRDefault="00A60880" w:rsidP="00A60880">
      <w:pPr>
        <w:pStyle w:val="Bullet1"/>
      </w:pPr>
      <w:r>
        <w:t xml:space="preserve">a miscarriage of </w:t>
      </w:r>
      <w:proofErr w:type="gramStart"/>
      <w:r>
        <w:t>justice;</w:t>
      </w:r>
      <w:proofErr w:type="gramEnd"/>
    </w:p>
    <w:p w14:paraId="32B078FD" w14:textId="77777777" w:rsidR="00A60880" w:rsidRDefault="00A60880" w:rsidP="00A60880">
      <w:pPr>
        <w:pStyle w:val="Bullet1"/>
      </w:pPr>
      <w:r>
        <w:t xml:space="preserve">an act creating risk to health and </w:t>
      </w:r>
      <w:proofErr w:type="gramStart"/>
      <w:r>
        <w:t>safety;</w:t>
      </w:r>
      <w:proofErr w:type="gramEnd"/>
    </w:p>
    <w:p w14:paraId="6B6CAA8D" w14:textId="77777777" w:rsidR="00A60880" w:rsidRDefault="00A60880" w:rsidP="00A60880">
      <w:pPr>
        <w:pStyle w:val="Bullet1"/>
      </w:pPr>
      <w:r>
        <w:t xml:space="preserve">an act causing damage to the </w:t>
      </w:r>
      <w:proofErr w:type="gramStart"/>
      <w:r>
        <w:t>environment;</w:t>
      </w:r>
      <w:proofErr w:type="gramEnd"/>
    </w:p>
    <w:p w14:paraId="604E8A18" w14:textId="77777777" w:rsidR="00A60880" w:rsidRDefault="00A60880" w:rsidP="00A60880">
      <w:pPr>
        <w:pStyle w:val="Bullet1"/>
      </w:pPr>
      <w:r>
        <w:t xml:space="preserve">a breach or failure to comply with any legal or professional obligation or regulatory </w:t>
      </w:r>
      <w:proofErr w:type="gramStart"/>
      <w:r>
        <w:t>requirement;</w:t>
      </w:r>
      <w:proofErr w:type="gramEnd"/>
    </w:p>
    <w:p w14:paraId="068136E4" w14:textId="77777777" w:rsidR="00A60880" w:rsidRDefault="00A60880" w:rsidP="00A60880">
      <w:pPr>
        <w:pStyle w:val="Bullet1"/>
      </w:pPr>
      <w:proofErr w:type="gramStart"/>
      <w:r>
        <w:t>bribery;</w:t>
      </w:r>
      <w:proofErr w:type="gramEnd"/>
    </w:p>
    <w:p w14:paraId="48C7C2D6" w14:textId="77777777" w:rsidR="00A60880" w:rsidRDefault="00A60880" w:rsidP="00A60880">
      <w:pPr>
        <w:pStyle w:val="Bullet1"/>
      </w:pPr>
      <w:r>
        <w:t xml:space="preserve">financial fraud or </w:t>
      </w:r>
      <w:proofErr w:type="gramStart"/>
      <w:r>
        <w:t>mismanagement;</w:t>
      </w:r>
      <w:proofErr w:type="gramEnd"/>
    </w:p>
    <w:p w14:paraId="7950DFD1" w14:textId="77777777" w:rsidR="00A60880" w:rsidRDefault="00A60880" w:rsidP="00A60880">
      <w:pPr>
        <w:pStyle w:val="Bullet1"/>
      </w:pPr>
      <w:r>
        <w:t xml:space="preserve">unauthorised disclosure of confidential </w:t>
      </w:r>
      <w:proofErr w:type="gramStart"/>
      <w:r>
        <w:t>information;</w:t>
      </w:r>
      <w:proofErr w:type="gramEnd"/>
    </w:p>
    <w:p w14:paraId="5CD861CF" w14:textId="77777777" w:rsidR="00A60880" w:rsidRDefault="00A60880" w:rsidP="00A60880">
      <w:pPr>
        <w:pStyle w:val="Bullet1"/>
      </w:pPr>
      <w:r>
        <w:t>a concealment of any of the above is being or is likely to be committed.</w:t>
      </w:r>
    </w:p>
    <w:p w14:paraId="106816F4" w14:textId="742D3C68" w:rsidR="00A60880" w:rsidRDefault="00A60880" w:rsidP="00A60880">
      <w:r>
        <w:t>It is not necessary for the employee to have proof that such an act is being, has been, or is likely to be committed, a reasonable belief that making the disclosure is in the public interest is sufficient.</w:t>
      </w:r>
    </w:p>
    <w:p w14:paraId="4D50BB09" w14:textId="5F2567D1" w:rsidR="00A60880" w:rsidRDefault="001E065C" w:rsidP="0096277D">
      <w:pPr>
        <w:pStyle w:val="Heading1"/>
      </w:pPr>
      <w:bookmarkStart w:id="34" w:name="_Toc73011036"/>
      <w:bookmarkStart w:id="35" w:name="_Toc83816030"/>
      <w:bookmarkStart w:id="36" w:name="_Toc83816450"/>
      <w:r>
        <w:t>Confidentiality</w:t>
      </w:r>
      <w:bookmarkEnd w:id="34"/>
      <w:bookmarkEnd w:id="35"/>
      <w:bookmarkEnd w:id="36"/>
    </w:p>
    <w:p w14:paraId="5478B073" w14:textId="77777777" w:rsidR="00A60880" w:rsidRDefault="00A60880" w:rsidP="00A60880">
      <w:r>
        <w:t xml:space="preserve">Employees raising a concern should be aware of the need to follow this procedure and </w:t>
      </w:r>
      <w:proofErr w:type="gramStart"/>
      <w:r>
        <w:t>in particular to</w:t>
      </w:r>
      <w:proofErr w:type="gramEnd"/>
      <w:r>
        <w:t xml:space="preserve"> maintain confidentiality. Allegations of Breaches in Confidentiality will be </w:t>
      </w:r>
      <w:r w:rsidRPr="005F74B5">
        <w:t xml:space="preserve">dealt with using the appropriate procedures, </w:t>
      </w:r>
      <w:proofErr w:type="gramStart"/>
      <w:r w:rsidRPr="005F74B5">
        <w:t>through the use of</w:t>
      </w:r>
      <w:proofErr w:type="gramEnd"/>
      <w:r w:rsidRPr="005F74B5">
        <w:t xml:space="preserve"> the CCG Disciplinary Policy.</w:t>
      </w:r>
    </w:p>
    <w:p w14:paraId="75537DA1" w14:textId="2F2DB964" w:rsidR="00A60880" w:rsidRDefault="00A60880" w:rsidP="00A60880">
      <w:r>
        <w:t xml:space="preserve">The identity of the individual who has raised a concern will be protected on request and will not be disclosed without consent. Whether and how to proceed will be discussed with the </w:t>
      </w:r>
      <w:r w:rsidR="00B942E6">
        <w:t>whistle blower</w:t>
      </w:r>
      <w:r>
        <w:t xml:space="preserve"> if the situation arises where the concern cannot be resolved without </w:t>
      </w:r>
      <w:r>
        <w:lastRenderedPageBreak/>
        <w:t>revealing their identity (for example, because there is an internal investigation or evidence is needed in court).</w:t>
      </w:r>
    </w:p>
    <w:p w14:paraId="30C202E5" w14:textId="77777777" w:rsidR="00A60880" w:rsidRDefault="00A60880" w:rsidP="00A60880">
      <w:r>
        <w:t>Any employee raising a concern must be aware that they may be asked to present evidence to substantiate any allegations made, and/or to provide a written statement. In addition, they may be asked to explain their allegations during any disciplinary proceedings that may result from them.</w:t>
      </w:r>
    </w:p>
    <w:p w14:paraId="47CA6114" w14:textId="284F5559" w:rsidR="00A60880" w:rsidRDefault="001E065C" w:rsidP="0096277D">
      <w:pPr>
        <w:pStyle w:val="Heading1"/>
      </w:pPr>
      <w:bookmarkStart w:id="37" w:name="_Toc73011037"/>
      <w:bookmarkStart w:id="38" w:name="_Toc83816031"/>
      <w:bookmarkStart w:id="39" w:name="_Toc83816451"/>
      <w:r>
        <w:t>How to Raise a Concern</w:t>
      </w:r>
      <w:bookmarkEnd w:id="37"/>
      <w:bookmarkEnd w:id="38"/>
      <w:bookmarkEnd w:id="39"/>
    </w:p>
    <w:p w14:paraId="2BDDEB2B" w14:textId="63FF1FAD" w:rsidR="00E91502" w:rsidRPr="00FC7E7B" w:rsidRDefault="00E91502" w:rsidP="00FC7E7B">
      <w:pPr>
        <w:autoSpaceDE w:val="0"/>
        <w:autoSpaceDN w:val="0"/>
        <w:adjustRightInd w:val="0"/>
        <w:spacing w:after="0" w:line="240" w:lineRule="auto"/>
        <w:ind w:left="709"/>
        <w:rPr>
          <w:rFonts w:cs="Arial"/>
          <w:color w:val="000000"/>
          <w:szCs w:val="24"/>
          <w:lang w:eastAsia="en-GB"/>
        </w:rPr>
      </w:pPr>
      <w:r w:rsidRPr="00FC7E7B">
        <w:rPr>
          <w:rFonts w:cs="Arial"/>
          <w:color w:val="000000"/>
          <w:szCs w:val="24"/>
          <w:lang w:eastAsia="en-GB"/>
        </w:rPr>
        <w:t xml:space="preserve">Employees should raise concerns in line with the following </w:t>
      </w:r>
      <w:r w:rsidR="000B0548" w:rsidRPr="00FC7E7B">
        <w:rPr>
          <w:rFonts w:cs="Arial"/>
          <w:color w:val="000000"/>
          <w:szCs w:val="24"/>
          <w:lang w:eastAsia="en-GB"/>
        </w:rPr>
        <w:t>procedure.</w:t>
      </w:r>
      <w:r w:rsidR="000B0548">
        <w:t xml:space="preserve"> Please</w:t>
      </w:r>
      <w:r w:rsidR="00FC7E7B">
        <w:t xml:space="preserve"> note that if you wish to raise concerns relating to potential fraud, bribery or corruption offences, there is a different procedure to follow. Please refer to the Anti-Fraud, Bribery and Corruption Policy for further advice</w:t>
      </w:r>
    </w:p>
    <w:p w14:paraId="5241FC6D" w14:textId="77777777" w:rsidR="00E91502" w:rsidRPr="00FC7E7B" w:rsidRDefault="00E91502" w:rsidP="00E91502">
      <w:pPr>
        <w:rPr>
          <w:rFonts w:cs="Arial"/>
          <w:color w:val="000000"/>
          <w:szCs w:val="24"/>
          <w:lang w:eastAsia="en-GB"/>
        </w:rPr>
      </w:pPr>
    </w:p>
    <w:p w14:paraId="157EEB2C" w14:textId="3BAA8A61" w:rsidR="00E91502" w:rsidRPr="00FC7E7B" w:rsidRDefault="00E91502" w:rsidP="00E91502">
      <w:pPr>
        <w:rPr>
          <w:szCs w:val="24"/>
        </w:rPr>
      </w:pPr>
      <w:r w:rsidRPr="00FC7E7B">
        <w:rPr>
          <w:rFonts w:cs="Arial"/>
          <w:color w:val="000000"/>
          <w:szCs w:val="24"/>
          <w:lang w:eastAsia="en-GB"/>
        </w:rPr>
        <w:t xml:space="preserve">We will </w:t>
      </w:r>
      <w:proofErr w:type="gramStart"/>
      <w:r w:rsidRPr="00FC7E7B">
        <w:rPr>
          <w:rFonts w:cs="Arial"/>
          <w:color w:val="000000"/>
          <w:szCs w:val="24"/>
          <w:lang w:eastAsia="en-GB"/>
        </w:rPr>
        <w:t xml:space="preserve">treat you with respect at all </w:t>
      </w:r>
      <w:r w:rsidR="000B0548" w:rsidRPr="00FC7E7B">
        <w:rPr>
          <w:rFonts w:cs="Arial"/>
          <w:color w:val="000000"/>
          <w:szCs w:val="24"/>
          <w:lang w:eastAsia="en-GB"/>
        </w:rPr>
        <w:t>times</w:t>
      </w:r>
      <w:proofErr w:type="gramEnd"/>
      <w:r w:rsidR="000B0548" w:rsidRPr="00FC7E7B">
        <w:rPr>
          <w:rFonts w:cs="Arial"/>
          <w:color w:val="000000"/>
          <w:szCs w:val="24"/>
          <w:lang w:eastAsia="en-GB"/>
        </w:rPr>
        <w:t xml:space="preserve"> and</w:t>
      </w:r>
      <w:r w:rsidRPr="00FC7E7B">
        <w:rPr>
          <w:rFonts w:cs="Arial"/>
          <w:color w:val="000000"/>
          <w:szCs w:val="24"/>
          <w:lang w:eastAsia="en-GB"/>
        </w:rPr>
        <w:t xml:space="preserve"> will thank you for raising your concerns. We will discuss your concerns with you, to ensure we understand exactly what you are worried about. We will tell you how long we expect the investigation to take and keep you up to date with its progress. Wherever possible, we will share the full investigation report with you (while respecting the confidentiality of others).</w:t>
      </w:r>
    </w:p>
    <w:p w14:paraId="75D740BC" w14:textId="26681091" w:rsidR="00A60880" w:rsidRDefault="00A60880" w:rsidP="00A60880">
      <w:r>
        <w:t xml:space="preserve">We all have a responsibility and duty (often reinforced in Professional Codes of Conduct) to draw to the attention of CCG management any anxieties or concerns which we may have in respect of the conduct of another employee where we consider that this conduct may be detrimental to the interests of patients and/or employees of the CCG. This includes instances which compromise or appear to compromise the standards laid down by the CCG, including Health and Safety, ethical behaviour, clinical governance, corporate </w:t>
      </w:r>
      <w:proofErr w:type="gramStart"/>
      <w:r>
        <w:t>governance</w:t>
      </w:r>
      <w:proofErr w:type="gramEnd"/>
      <w:r>
        <w:t xml:space="preserve"> or probity protocols. There may be implications for you as an individual if you do not raise your concerns with CCG management or, as a minimum, discuss the matter with your professional organisation.</w:t>
      </w:r>
    </w:p>
    <w:p w14:paraId="06734571" w14:textId="128D2019" w:rsidR="00A60880" w:rsidRDefault="00A60880" w:rsidP="00A60880">
      <w:r>
        <w:t xml:space="preserve">The CCG has a </w:t>
      </w:r>
      <w:r w:rsidR="000B0548">
        <w:t>three-step</w:t>
      </w:r>
      <w:r>
        <w:t xml:space="preserve"> approach to reporting</w:t>
      </w:r>
      <w:r w:rsidR="00E22AC4">
        <w:t xml:space="preserve"> (see Appendix </w:t>
      </w:r>
      <w:r w:rsidR="0046589B">
        <w:t>1</w:t>
      </w:r>
      <w:r w:rsidR="00E22AC4">
        <w:t xml:space="preserve"> – Freedom to Speak up diagram)</w:t>
      </w:r>
    </w:p>
    <w:p w14:paraId="0C531E1D" w14:textId="77777777" w:rsidR="00A60880" w:rsidRDefault="00A60880" w:rsidP="00A60880">
      <w:pPr>
        <w:pStyle w:val="Heading2"/>
      </w:pPr>
      <w:bookmarkStart w:id="40" w:name="_Toc83816032"/>
      <w:bookmarkStart w:id="41" w:name="_Toc83816452"/>
      <w:r>
        <w:t>Step One</w:t>
      </w:r>
      <w:bookmarkEnd w:id="40"/>
      <w:bookmarkEnd w:id="41"/>
    </w:p>
    <w:p w14:paraId="0616A5BC" w14:textId="3C34236E" w:rsidR="00A60880" w:rsidRDefault="00A60880" w:rsidP="00A60880">
      <w:r>
        <w:t>If you have a concern about any issue</w:t>
      </w:r>
      <w:r w:rsidR="00F20509">
        <w:t xml:space="preserve"> (except suspicions relating to fraud)</w:t>
      </w:r>
      <w:r>
        <w:t>, we hope you will feel able to raise it in the first instance with your manager.</w:t>
      </w:r>
      <w:r w:rsidR="00741433">
        <w:t xml:space="preserve"> This may be done in writing or verbally.</w:t>
      </w:r>
    </w:p>
    <w:p w14:paraId="3559F7B0" w14:textId="77777777" w:rsidR="00A60880" w:rsidRDefault="00A60880" w:rsidP="00A60880">
      <w:pPr>
        <w:pStyle w:val="Heading2"/>
      </w:pPr>
      <w:bookmarkStart w:id="42" w:name="_Toc83816033"/>
      <w:bookmarkStart w:id="43" w:name="_Toc83816453"/>
      <w:r>
        <w:t>Step Two</w:t>
      </w:r>
      <w:bookmarkEnd w:id="42"/>
      <w:bookmarkEnd w:id="43"/>
    </w:p>
    <w:p w14:paraId="3F952537" w14:textId="082DF2AB" w:rsidR="00BC6988" w:rsidRDefault="00A60880" w:rsidP="00A60880">
      <w:r w:rsidRPr="00B942E6">
        <w:t xml:space="preserve">If you don’t feel Step One is appropriate or it hasn’t worked, please raise the matter with </w:t>
      </w:r>
      <w:r w:rsidR="00BC6988" w:rsidRPr="00B942E6">
        <w:t>a CCG Senior Manager or Director.</w:t>
      </w:r>
    </w:p>
    <w:p w14:paraId="01F8EC20" w14:textId="5AC10E66" w:rsidR="00184D2B" w:rsidRDefault="00BC6988" w:rsidP="00A60880">
      <w:pPr>
        <w:rPr>
          <w:rFonts w:cs="Arial"/>
          <w:color w:val="000000"/>
          <w:szCs w:val="24"/>
          <w:lang w:eastAsia="en-GB"/>
        </w:rPr>
      </w:pPr>
      <w:r>
        <w:t>Alternatively</w:t>
      </w:r>
      <w:r w:rsidR="00B942E6">
        <w:t>,</w:t>
      </w:r>
      <w:r>
        <w:t xml:space="preserve"> you can contact one of our Freedom to Speak Up Guardians, the contact details are available on the CCG website. </w:t>
      </w:r>
      <w:r w:rsidR="00A60880" w:rsidRPr="00FB6BF1">
        <w:t xml:space="preserve">If you are </w:t>
      </w:r>
      <w:r w:rsidR="00A60880" w:rsidRPr="00B942E6">
        <w:t xml:space="preserve">unsure who to </w:t>
      </w:r>
      <w:proofErr w:type="gramStart"/>
      <w:r w:rsidR="00A60880" w:rsidRPr="00B942E6">
        <w:t>contact</w:t>
      </w:r>
      <w:proofErr w:type="gramEnd"/>
      <w:r w:rsidR="00A60880" w:rsidRPr="00B942E6">
        <w:t xml:space="preserve"> please ask one of the advice bodies listed below or someone from the HR Team. </w:t>
      </w:r>
      <w:r w:rsidR="003E1315" w:rsidRPr="00B942E6">
        <w:rPr>
          <w:rFonts w:cs="Arial"/>
          <w:color w:val="000000"/>
          <w:szCs w:val="24"/>
          <w:lang w:eastAsia="en-GB"/>
        </w:rPr>
        <w:t>The</w:t>
      </w:r>
      <w:r w:rsidRPr="00B942E6">
        <w:rPr>
          <w:rFonts w:cs="Arial"/>
          <w:color w:val="000000"/>
          <w:szCs w:val="24"/>
          <w:lang w:eastAsia="en-GB"/>
        </w:rPr>
        <w:t xml:space="preserve"> guardian roles</w:t>
      </w:r>
      <w:r w:rsidR="003E1315" w:rsidRPr="00B942E6">
        <w:rPr>
          <w:rFonts w:cs="Arial"/>
          <w:color w:val="000000"/>
          <w:szCs w:val="24"/>
          <w:lang w:eastAsia="en-GB"/>
        </w:rPr>
        <w:t xml:space="preserve"> are important roles identified in the Freedom to Speak Up review to act as an</w:t>
      </w:r>
      <w:r w:rsidR="003E1315" w:rsidRPr="000B0548">
        <w:rPr>
          <w:rFonts w:cs="Arial"/>
          <w:color w:val="000000"/>
          <w:szCs w:val="24"/>
          <w:lang w:eastAsia="en-GB"/>
        </w:rPr>
        <w:t xml:space="preserve"> </w:t>
      </w:r>
      <w:r w:rsidR="003E1315" w:rsidRPr="000B0548">
        <w:rPr>
          <w:rFonts w:cs="Arial"/>
          <w:color w:val="000000"/>
          <w:szCs w:val="24"/>
          <w:lang w:eastAsia="en-GB"/>
        </w:rPr>
        <w:lastRenderedPageBreak/>
        <w:t>independent and impartial source of advice to staff at any stage of raising a concern, with access to anyone in the organisation, including the Accountable Officer, or if necessary, outside the organisation.</w:t>
      </w:r>
      <w:r w:rsidR="003E1315">
        <w:rPr>
          <w:rFonts w:cs="Arial"/>
          <w:color w:val="000000"/>
          <w:szCs w:val="24"/>
          <w:lang w:eastAsia="en-GB"/>
        </w:rPr>
        <w:t xml:space="preserve"> </w:t>
      </w:r>
    </w:p>
    <w:p w14:paraId="62E9FB82" w14:textId="1BCCD5D3" w:rsidR="00A60880" w:rsidRDefault="00741433" w:rsidP="00A60880">
      <w:r w:rsidRPr="00B942E6">
        <w:t xml:space="preserve">This person has been given special responsibility in dealing with whistleblowing concerns. </w:t>
      </w:r>
      <w:r w:rsidR="00BC6988" w:rsidRPr="00B942E6">
        <w:rPr>
          <w:rFonts w:cs="Arial"/>
          <w:color w:val="000000"/>
          <w:szCs w:val="24"/>
          <w:lang w:eastAsia="en-GB"/>
        </w:rPr>
        <w:t xml:space="preserve">To remain impartial the Freedom to Speak Up Guardian will not investigate matters that are raised to </w:t>
      </w:r>
      <w:proofErr w:type="gramStart"/>
      <w:r w:rsidR="00BC6988" w:rsidRPr="00B942E6">
        <w:rPr>
          <w:rFonts w:cs="Arial"/>
          <w:color w:val="000000"/>
          <w:szCs w:val="24"/>
          <w:lang w:eastAsia="en-GB"/>
        </w:rPr>
        <w:t>them</w:t>
      </w:r>
      <w:proofErr w:type="gramEnd"/>
      <w:r w:rsidR="00BC6988" w:rsidRPr="00B942E6">
        <w:t xml:space="preserve"> but t</w:t>
      </w:r>
      <w:r w:rsidRPr="00B942E6">
        <w:t>hey will:</w:t>
      </w:r>
    </w:p>
    <w:p w14:paraId="76B2FE47" w14:textId="3AAEEA31" w:rsidR="00741433" w:rsidRPr="00741433" w:rsidRDefault="00741433" w:rsidP="00B942E6">
      <w:pPr>
        <w:pStyle w:val="Bullet1"/>
      </w:pPr>
      <w:r w:rsidRPr="00741433">
        <w:t xml:space="preserve">treat your concern confidentially unless otherwise agreed </w:t>
      </w:r>
    </w:p>
    <w:p w14:paraId="4BD1D58A" w14:textId="35AFE3BE" w:rsidR="00741433" w:rsidRPr="00741433" w:rsidRDefault="00741433" w:rsidP="00B942E6">
      <w:pPr>
        <w:pStyle w:val="Bullet1"/>
      </w:pPr>
      <w:r w:rsidRPr="00741433">
        <w:t xml:space="preserve">ensure you receive timely support to progress your concern </w:t>
      </w:r>
    </w:p>
    <w:p w14:paraId="4BF9F0C4" w14:textId="7A0CF4F4" w:rsidR="00741433" w:rsidRDefault="00741433" w:rsidP="00B942E6">
      <w:pPr>
        <w:pStyle w:val="Bullet1"/>
      </w:pPr>
      <w:r w:rsidRPr="00741433">
        <w:t xml:space="preserve">escalate to the board any indications that you are being subjected to detriment for raising your concern </w:t>
      </w:r>
    </w:p>
    <w:p w14:paraId="4E965CAE" w14:textId="47CCD4FE" w:rsidR="00741433" w:rsidRPr="00741433" w:rsidRDefault="00741433" w:rsidP="00B942E6">
      <w:pPr>
        <w:pStyle w:val="Bullet1"/>
      </w:pPr>
      <w:r w:rsidRPr="00741433">
        <w:t xml:space="preserve">remind the organisation of the need to give you timely feedback on how your concern is being dealt with </w:t>
      </w:r>
    </w:p>
    <w:p w14:paraId="796E5201" w14:textId="3CA8EFAC" w:rsidR="00741433" w:rsidRDefault="00741433" w:rsidP="00B942E6">
      <w:pPr>
        <w:pStyle w:val="Bullet1"/>
      </w:pPr>
      <w:r w:rsidRPr="00741433">
        <w:t xml:space="preserve">ensure you have access to personal support since raising your concern may be stressful. </w:t>
      </w:r>
    </w:p>
    <w:p w14:paraId="05B2777F" w14:textId="0ABB9901" w:rsidR="00741433" w:rsidRPr="00741433" w:rsidRDefault="00741433" w:rsidP="00741433">
      <w:pPr>
        <w:rPr>
          <w:szCs w:val="24"/>
        </w:rPr>
      </w:pPr>
      <w:r w:rsidRPr="00741433">
        <w:rPr>
          <w:rFonts w:cs="Arial"/>
          <w:color w:val="000000"/>
          <w:szCs w:val="24"/>
          <w:lang w:eastAsia="en-GB"/>
        </w:rPr>
        <w:t>If you want to raise the matter in confidence, please say so at the outset so that</w:t>
      </w:r>
      <w:r>
        <w:rPr>
          <w:rFonts w:cs="Arial"/>
          <w:color w:val="000000"/>
          <w:szCs w:val="24"/>
          <w:lang w:eastAsia="en-GB"/>
        </w:rPr>
        <w:t xml:space="preserve"> appropriate arrangements can be </w:t>
      </w:r>
      <w:r w:rsidR="00BC6988">
        <w:rPr>
          <w:rFonts w:cs="Arial"/>
          <w:color w:val="000000"/>
          <w:szCs w:val="24"/>
          <w:lang w:eastAsia="en-GB"/>
        </w:rPr>
        <w:t>made.</w:t>
      </w:r>
      <w:r w:rsidR="00BC6988" w:rsidRPr="00FB6BF1">
        <w:t xml:space="preserve"> You will be asked if you would like to be written to </w:t>
      </w:r>
      <w:r w:rsidR="00BC6988">
        <w:t>s</w:t>
      </w:r>
      <w:r w:rsidR="00BC6988" w:rsidRPr="00FB6BF1">
        <w:t>ummarising your concern and the action we proposed</w:t>
      </w:r>
      <w:r w:rsidR="00BC6988">
        <w:t>.</w:t>
      </w:r>
    </w:p>
    <w:p w14:paraId="03125A04" w14:textId="77777777" w:rsidR="00A60880" w:rsidRPr="0039169C" w:rsidRDefault="00A60880" w:rsidP="00A60880">
      <w:pPr>
        <w:pStyle w:val="Heading2"/>
      </w:pPr>
      <w:bookmarkStart w:id="44" w:name="_Toc83816034"/>
      <w:bookmarkStart w:id="45" w:name="_Toc83816454"/>
      <w:r w:rsidRPr="0039169C">
        <w:t>Step Three</w:t>
      </w:r>
      <w:bookmarkEnd w:id="44"/>
      <w:bookmarkEnd w:id="45"/>
    </w:p>
    <w:p w14:paraId="706B163C" w14:textId="77777777" w:rsidR="001E0A90" w:rsidRPr="0039169C" w:rsidRDefault="00A60880" w:rsidP="00A60880">
      <w:r w:rsidRPr="0039169C">
        <w:t>If Step One and/or Step Two channels have been followed and you still have concerns, or if you feel that the matter is so serious that you cannot discuss it with any of the above, please contact one or more of the following:</w:t>
      </w:r>
    </w:p>
    <w:p w14:paraId="7DE282D9" w14:textId="4B29FD22" w:rsidR="001E0A90" w:rsidRPr="0039169C" w:rsidRDefault="00A60880" w:rsidP="001E0A90">
      <w:pPr>
        <w:pStyle w:val="Bullet1"/>
      </w:pPr>
      <w:r w:rsidRPr="0039169C">
        <w:t>Human Resources Team</w:t>
      </w:r>
    </w:p>
    <w:p w14:paraId="5984BFC2" w14:textId="0866CDF6" w:rsidR="001E0A90" w:rsidRPr="0039169C" w:rsidRDefault="00A60880" w:rsidP="001E0A90">
      <w:pPr>
        <w:pStyle w:val="Bullet1"/>
      </w:pPr>
      <w:r w:rsidRPr="0039169C">
        <w:t xml:space="preserve">Chair of the CCG - Dr </w:t>
      </w:r>
      <w:r w:rsidR="005F74B5" w:rsidRPr="0039169C">
        <w:t xml:space="preserve">Charles Parker - </w:t>
      </w:r>
      <w:hyperlink r:id="rId8" w:history="1">
        <w:r w:rsidR="005F74B5" w:rsidRPr="0039169C">
          <w:rPr>
            <w:rStyle w:val="Hyperlink"/>
          </w:rPr>
          <w:t>charles.parker@nhs.net</w:t>
        </w:r>
      </w:hyperlink>
      <w:r w:rsidR="005F74B5" w:rsidRPr="0039169C">
        <w:t xml:space="preserve"> </w:t>
      </w:r>
    </w:p>
    <w:p w14:paraId="33504C15" w14:textId="30E17DEB" w:rsidR="001E0A90" w:rsidRPr="0039169C" w:rsidRDefault="00A60880" w:rsidP="001E0A90">
      <w:pPr>
        <w:pStyle w:val="Bullet1"/>
      </w:pPr>
      <w:r w:rsidRPr="0039169C">
        <w:t>CCG Lay Member</w:t>
      </w:r>
      <w:r w:rsidR="0039169C" w:rsidRPr="0039169C">
        <w:t xml:space="preserve"> – Kate Kennady - </w:t>
      </w:r>
      <w:hyperlink r:id="rId9" w:history="1">
        <w:r w:rsidR="0039169C" w:rsidRPr="0039169C">
          <w:rPr>
            <w:rStyle w:val="Hyperlink"/>
          </w:rPr>
          <w:t>kate.kennady@nhs.net</w:t>
        </w:r>
      </w:hyperlink>
      <w:r w:rsidR="0039169C" w:rsidRPr="0039169C">
        <w:t xml:space="preserve"> </w:t>
      </w:r>
    </w:p>
    <w:p w14:paraId="270632F6" w14:textId="2A9AA52D" w:rsidR="00A60880" w:rsidRPr="0039169C" w:rsidRDefault="00A60880" w:rsidP="001E0A90">
      <w:pPr>
        <w:pStyle w:val="Bullet1"/>
      </w:pPr>
      <w:r w:rsidRPr="0039169C">
        <w:t>Any Director or Assistant Director.</w:t>
      </w:r>
    </w:p>
    <w:p w14:paraId="7CB6A833" w14:textId="77777777" w:rsidR="00011352" w:rsidRDefault="001E0A90" w:rsidP="001E0A90">
      <w:r>
        <w:t>This procedure is intended to provide employees with an opportunity within the CCG to raise concerns. If, however, they are not satisfied with any action taken and feel it is right to take the matter outside the CCG, they should ensure that they approach a suitable organisation such as the Care Quality Commission or other regulatory body and they do not disclose information which should properly remain confidential. Employees will need to confirm this with the person or organisation they decide to contact.</w:t>
      </w:r>
    </w:p>
    <w:p w14:paraId="68184B01" w14:textId="27AC63ED" w:rsidR="00011352" w:rsidRDefault="001E0A90" w:rsidP="001E0A90">
      <w:proofErr w:type="gramStart"/>
      <w:r>
        <w:t>In light of</w:t>
      </w:r>
      <w:proofErr w:type="gramEnd"/>
      <w:r>
        <w:t xml:space="preserve"> the procedure laid down in this Policy it is expected that all employee concerns can be addressed and dealt with internally or externally, and without reference to the media. An employee who has exhausted all the locally established procedures and who has taken account of any initial advice which they may have been given may, as a last resort, consider speaking to the media. If the employee considers that the involvement of the media is </w:t>
      </w:r>
      <w:r w:rsidR="005F74B5">
        <w:t>appropriate,</w:t>
      </w:r>
      <w:r>
        <w:t xml:space="preserve"> they should seek advice (or further advice) from professional or other representative organisations and preferably discuss matters further with their manager before taking this step.</w:t>
      </w:r>
    </w:p>
    <w:p w14:paraId="09BF751C" w14:textId="1DD8E1EC" w:rsidR="001E0A90" w:rsidRDefault="001E0A90" w:rsidP="001E0A90">
      <w:r>
        <w:lastRenderedPageBreak/>
        <w:t>Such action, if entered into unjustifiably, could unreasonably undermine public confidence in the services provided by your colleagues and the CCG. Employees are, therefore, strongly advised to first seek further specialist guidance as noted above.</w:t>
      </w:r>
    </w:p>
    <w:p w14:paraId="66CC40DA" w14:textId="59750695" w:rsidR="000D33A2" w:rsidRDefault="001E065C" w:rsidP="0046589B">
      <w:pPr>
        <w:pStyle w:val="Heading1"/>
      </w:pPr>
      <w:bookmarkStart w:id="46" w:name="_Toc73011038"/>
      <w:bookmarkStart w:id="47" w:name="_Toc83816035"/>
      <w:bookmarkStart w:id="48" w:name="_Toc83816455"/>
      <w:r>
        <w:t>Investigating Process</w:t>
      </w:r>
      <w:bookmarkEnd w:id="46"/>
      <w:bookmarkEnd w:id="47"/>
      <w:bookmarkEnd w:id="48"/>
    </w:p>
    <w:p w14:paraId="4EFAE20A" w14:textId="6373A74B" w:rsidR="000D33A2" w:rsidRDefault="000D33A2" w:rsidP="001E0A90">
      <w:r>
        <w:t xml:space="preserve">Due to the varied nature of </w:t>
      </w:r>
      <w:r w:rsidR="00CC10F8">
        <w:t>issues raised</w:t>
      </w:r>
      <w:r>
        <w:t>, which may involve internal investigators and / or the police, it is not possible to lay down precise timescales</w:t>
      </w:r>
      <w:r w:rsidR="0039169C">
        <w:t xml:space="preserve"> and processes</w:t>
      </w:r>
      <w:r>
        <w:t xml:space="preserve"> for such investigations. The investigating officer should ensure that the investigations are undertaken as quickly as possible without affecting the quality and depth of those investigations.</w:t>
      </w:r>
    </w:p>
    <w:p w14:paraId="1CB4F23B" w14:textId="77777777" w:rsidR="000D33A2" w:rsidRDefault="000D33A2" w:rsidP="001E0A90">
      <w:r>
        <w:t>Where appropriate, and where they agree, the individual raising the concern will be offered the opportunity to provide further information into the investigation process.</w:t>
      </w:r>
    </w:p>
    <w:p w14:paraId="30CB5F9E" w14:textId="77777777" w:rsidR="00C10C03" w:rsidRDefault="000D33A2" w:rsidP="001E0A90">
      <w:r>
        <w:t>The HR team shall advise those involved in the investigation in matters of employment law and other procedural matters.</w:t>
      </w:r>
    </w:p>
    <w:p w14:paraId="08833587" w14:textId="2B742022" w:rsidR="00C10C03" w:rsidRDefault="000D33A2" w:rsidP="001E0A90">
      <w:r>
        <w:t>Any potential disciplinary matters will be dealt with by the CCG in conjunction with HR and, where appropriate, relevant external bodies</w:t>
      </w:r>
      <w:r w:rsidR="00C10C03">
        <w:t>.</w:t>
      </w:r>
    </w:p>
    <w:p w14:paraId="6F07FA00" w14:textId="537107D0" w:rsidR="00C10C03" w:rsidRDefault="000D33A2" w:rsidP="001E0A90">
      <w:r>
        <w:t xml:space="preserve">If the </w:t>
      </w:r>
      <w:r w:rsidR="00CC10F8">
        <w:t>employee</w:t>
      </w:r>
      <w:r>
        <w:t xml:space="preserve"> is not satisfied that their concern is being properly dealt with by the investigating officer, they have the right to raise it in confidence with the </w:t>
      </w:r>
      <w:r w:rsidR="00C10C03">
        <w:t xml:space="preserve">Accountable </w:t>
      </w:r>
      <w:r>
        <w:t xml:space="preserve">Officer / Clinical Chair, or one of the designated persons </w:t>
      </w:r>
      <w:r w:rsidRPr="005F74B5">
        <w:t>described above.</w:t>
      </w:r>
    </w:p>
    <w:p w14:paraId="69B77577" w14:textId="094E2C30" w:rsidR="00C10C03" w:rsidRDefault="000D33A2" w:rsidP="001E0A90">
      <w:r>
        <w:t xml:space="preserve">If the investigation finds the allegations unsubstantiated and all internal procedures have been exhausted, but the </w:t>
      </w:r>
      <w:r w:rsidR="00CC10F8">
        <w:t>employee</w:t>
      </w:r>
      <w:r>
        <w:t xml:space="preserve"> is not satisfied with the outcome of the investigation, the CCG recognises the lawful rights of employees and ex-employees to make disclosures to prescribed persons (such as the Health and Safety Executive or, where justified, other relevant external bodies</w:t>
      </w:r>
      <w:r w:rsidR="00C10C03">
        <w:t>)</w:t>
      </w:r>
      <w:r>
        <w:t>.</w:t>
      </w:r>
    </w:p>
    <w:p w14:paraId="154D8248" w14:textId="2550A674" w:rsidR="000D33A2" w:rsidRDefault="000D33A2" w:rsidP="001E0A90">
      <w:r>
        <w:t xml:space="preserve">In the rare and exceptional circumstance that the CCG makes a settlement agreement with an individual(s), the CCG will ensure that this is communicated openly and dealt with transparently. Any settlement agreements will be reported to the </w:t>
      </w:r>
      <w:r w:rsidR="00C10C03">
        <w:t xml:space="preserve">CCG </w:t>
      </w:r>
      <w:r>
        <w:t>Audit and Governance Committee and in the CCG’s Annual Report.</w:t>
      </w:r>
    </w:p>
    <w:p w14:paraId="2D0408A5" w14:textId="7224A97A" w:rsidR="00365174" w:rsidRDefault="001E065C" w:rsidP="0096277D">
      <w:pPr>
        <w:pStyle w:val="Heading1"/>
      </w:pPr>
      <w:bookmarkStart w:id="49" w:name="_Toc73011039"/>
      <w:bookmarkStart w:id="50" w:name="_Toc83816036"/>
      <w:bookmarkStart w:id="51" w:name="_Toc83816456"/>
      <w:r>
        <w:t>Help and Advice</w:t>
      </w:r>
      <w:bookmarkEnd w:id="49"/>
      <w:bookmarkEnd w:id="50"/>
      <w:bookmarkEnd w:id="51"/>
    </w:p>
    <w:p w14:paraId="02465FD1" w14:textId="77777777" w:rsidR="00365174" w:rsidRDefault="00365174" w:rsidP="00365174">
      <w:r>
        <w:t>At any point either before raising the concern or at any stage in this procedure an employee may involve a Trade Union or Professional Association Representative who will be able to provide help and advice.</w:t>
      </w:r>
    </w:p>
    <w:p w14:paraId="38F70F30" w14:textId="31378135" w:rsidR="00365174" w:rsidRDefault="00365174" w:rsidP="00365174">
      <w:r>
        <w:t xml:space="preserve">Free, </w:t>
      </w:r>
      <w:proofErr w:type="gramStart"/>
      <w:r>
        <w:t>independent</w:t>
      </w:r>
      <w:proofErr w:type="gramEnd"/>
      <w:r>
        <w:t xml:space="preserve"> and confidential advice can be obtained from </w:t>
      </w:r>
      <w:r w:rsidR="00091449">
        <w:t xml:space="preserve">Speak up Direct, </w:t>
      </w:r>
      <w:r>
        <w:t>the</w:t>
      </w:r>
      <w:r w:rsidR="00CB6C1B">
        <w:t xml:space="preserve"> NHS and Social Care </w:t>
      </w:r>
      <w:r>
        <w:t>Whistleblowing Helpline for NHS and Social Care on 08000 724 725.</w:t>
      </w:r>
    </w:p>
    <w:p w14:paraId="0154F180" w14:textId="7EF1A3D0" w:rsidR="00365174" w:rsidRDefault="00365174" w:rsidP="00365174">
      <w:r>
        <w:t xml:space="preserve">In the NHS concerns can also be reported to the Department of Health via their Customer Service Centre on 0207 210 4850 or at </w:t>
      </w:r>
      <w:hyperlink r:id="rId10" w:history="1">
        <w:r w:rsidRPr="00C14B15">
          <w:rPr>
            <w:rStyle w:val="Hyperlink"/>
          </w:rPr>
          <w:t>http://www.dh.gov.uk/health/contact-dh/</w:t>
        </w:r>
      </w:hyperlink>
    </w:p>
    <w:p w14:paraId="5441BD92" w14:textId="77777777" w:rsidR="00365174" w:rsidRDefault="00365174" w:rsidP="00365174">
      <w:r>
        <w:lastRenderedPageBreak/>
        <w:t>Support and advice is available from Public Concern at Work and the NAO Controller and Auditor General at the following addresses:</w:t>
      </w:r>
    </w:p>
    <w:p w14:paraId="7561E753" w14:textId="77777777" w:rsidR="00365174" w:rsidRDefault="00365174" w:rsidP="00365174">
      <w:r>
        <w:t>Public Concern at Work - +44 (0) 191 516 7720</w:t>
      </w:r>
    </w:p>
    <w:p w14:paraId="4CFC104E" w14:textId="77777777" w:rsidR="00365174" w:rsidRDefault="00365174" w:rsidP="00365174">
      <w:pPr>
        <w:spacing w:after="0"/>
      </w:pPr>
      <w:r>
        <w:t>The Comptroller and Auditor General</w:t>
      </w:r>
    </w:p>
    <w:p w14:paraId="13AEF56A" w14:textId="77777777" w:rsidR="00365174" w:rsidRDefault="00365174" w:rsidP="00365174">
      <w:pPr>
        <w:spacing w:after="0"/>
      </w:pPr>
      <w:r>
        <w:t xml:space="preserve">National Audit Office </w:t>
      </w:r>
    </w:p>
    <w:p w14:paraId="4E8D5C8D" w14:textId="77777777" w:rsidR="00365174" w:rsidRDefault="00365174" w:rsidP="00365174">
      <w:pPr>
        <w:spacing w:after="0"/>
      </w:pPr>
      <w:r>
        <w:t>157-197 Buckingham Palace Road</w:t>
      </w:r>
    </w:p>
    <w:p w14:paraId="19847A75" w14:textId="77777777" w:rsidR="00365174" w:rsidRDefault="00365174" w:rsidP="00365174">
      <w:pPr>
        <w:spacing w:after="0"/>
      </w:pPr>
      <w:r>
        <w:t>London</w:t>
      </w:r>
    </w:p>
    <w:p w14:paraId="1CC832FD" w14:textId="77777777" w:rsidR="00365174" w:rsidRDefault="00365174" w:rsidP="00365174">
      <w:r>
        <w:t>SW1W 9SP</w:t>
      </w:r>
    </w:p>
    <w:p w14:paraId="220E6D36" w14:textId="51614CB2" w:rsidR="00365174" w:rsidRDefault="00365174" w:rsidP="00365174">
      <w:r>
        <w:t>Telephone: 020 7798 7999</w:t>
      </w:r>
    </w:p>
    <w:p w14:paraId="16D98602" w14:textId="77777777" w:rsidR="00365174" w:rsidRDefault="00365174" w:rsidP="001E0A90">
      <w:r>
        <w:t xml:space="preserve">All CCG employees have access to Occupational </w:t>
      </w:r>
      <w:proofErr w:type="gramStart"/>
      <w:r>
        <w:t>Health</w:t>
      </w:r>
      <w:proofErr w:type="gramEnd"/>
      <w:r>
        <w:t xml:space="preserve"> and they offer a range of resources which will help employees to address stress and reduce the risk of resulting illnesses before, during and after an employee as raised a concern about the organisation. Contact details are below for the occupational health </w:t>
      </w:r>
      <w:proofErr w:type="gramStart"/>
      <w:r>
        <w:t>service;</w:t>
      </w:r>
      <w:proofErr w:type="gramEnd"/>
    </w:p>
    <w:p w14:paraId="4B14A75D" w14:textId="7CF274EF" w:rsidR="00365174" w:rsidRDefault="00365174" w:rsidP="001E0A90">
      <w:r w:rsidRPr="00D70ECE">
        <w:t xml:space="preserve">Telephone; </w:t>
      </w:r>
      <w:r w:rsidR="00D70ECE" w:rsidRPr="00D70ECE">
        <w:t xml:space="preserve">(01904) 725099 </w:t>
      </w:r>
      <w:r w:rsidR="00D70ECE">
        <w:t xml:space="preserve">/ </w:t>
      </w:r>
      <w:r w:rsidR="00D70ECE" w:rsidRPr="00D70ECE">
        <w:t>(01723) 342168</w:t>
      </w:r>
    </w:p>
    <w:p w14:paraId="60C6C7F4" w14:textId="1701D6BA" w:rsidR="00365174" w:rsidRDefault="00365174" w:rsidP="001E0A90">
      <w:r>
        <w:t xml:space="preserve">Mediation services can be provided to the CCG at any stages of the whistleblowing process this will allow staff members resolve conflicts, rebuild </w:t>
      </w:r>
      <w:proofErr w:type="gramStart"/>
      <w:r>
        <w:t>trust</w:t>
      </w:r>
      <w:proofErr w:type="gramEnd"/>
      <w:r>
        <w:t xml:space="preserve"> or support staff that have raised a concern. The </w:t>
      </w:r>
      <w:r w:rsidR="003E1315">
        <w:t xml:space="preserve">Human Resource </w:t>
      </w:r>
      <w:r>
        <w:t>team should be contacted if the CCG require this service then arrangements can be made.</w:t>
      </w:r>
    </w:p>
    <w:p w14:paraId="42FC81CF" w14:textId="447A330E" w:rsidR="00C10C03" w:rsidRPr="001E0A90" w:rsidRDefault="00365174" w:rsidP="001E0A90">
      <w:pPr>
        <w:rPr>
          <w:highlight w:val="yellow"/>
        </w:rPr>
      </w:pPr>
      <w:r>
        <w:t xml:space="preserve">If a CCG worker raises a concern through the whistleblowing process and as a result they cannot continue their employment, the CCG will consider applying the principles of the </w:t>
      </w:r>
      <w:r w:rsidR="00496691">
        <w:t>R</w:t>
      </w:r>
      <w:r>
        <w:t xml:space="preserve">e-deployment </w:t>
      </w:r>
      <w:r w:rsidR="00496691">
        <w:t>P</w:t>
      </w:r>
      <w:r>
        <w:t>olicy as an offer of support where this is appropriate.</w:t>
      </w:r>
    </w:p>
    <w:p w14:paraId="6BFF39F8" w14:textId="77777777" w:rsidR="0068357A" w:rsidRPr="00C81DFC" w:rsidRDefault="0068357A" w:rsidP="0096277D">
      <w:pPr>
        <w:pStyle w:val="Heading1"/>
      </w:pPr>
      <w:bookmarkStart w:id="52" w:name="_Toc73011040"/>
      <w:bookmarkStart w:id="53" w:name="_Toc83816037"/>
      <w:bookmarkStart w:id="54" w:name="_Toc83816457"/>
      <w:r w:rsidRPr="00C81DFC">
        <w:rPr>
          <w:spacing w:val="-1"/>
        </w:rPr>
        <w:t>Publi</w:t>
      </w:r>
      <w:r w:rsidRPr="00C81DFC">
        <w:t>c</w:t>
      </w:r>
      <w:r w:rsidRPr="00C81DFC">
        <w:rPr>
          <w:spacing w:val="-7"/>
        </w:rPr>
        <w:t xml:space="preserve"> </w:t>
      </w:r>
      <w:r w:rsidRPr="00C81DFC">
        <w:t>Sec</w:t>
      </w:r>
      <w:r w:rsidRPr="00C81DFC">
        <w:rPr>
          <w:spacing w:val="-1"/>
        </w:rPr>
        <w:t>t</w:t>
      </w:r>
      <w:r w:rsidRPr="00C81DFC">
        <w:t>or</w:t>
      </w:r>
      <w:r w:rsidRPr="00C81DFC">
        <w:rPr>
          <w:spacing w:val="-8"/>
        </w:rPr>
        <w:t xml:space="preserve"> </w:t>
      </w:r>
      <w:r w:rsidRPr="00C81DFC">
        <w:rPr>
          <w:spacing w:val="-1"/>
        </w:rPr>
        <w:t>E</w:t>
      </w:r>
      <w:r w:rsidRPr="00C81DFC">
        <w:rPr>
          <w:spacing w:val="1"/>
        </w:rPr>
        <w:t>q</w:t>
      </w:r>
      <w:r w:rsidRPr="00C81DFC">
        <w:rPr>
          <w:spacing w:val="-1"/>
        </w:rPr>
        <w:t>ual</w:t>
      </w:r>
      <w:r w:rsidRPr="00C81DFC">
        <w:rPr>
          <w:spacing w:val="1"/>
        </w:rPr>
        <w:t>i</w:t>
      </w:r>
      <w:r w:rsidRPr="00C81DFC">
        <w:rPr>
          <w:spacing w:val="-1"/>
        </w:rPr>
        <w:t>t</w:t>
      </w:r>
      <w:r w:rsidRPr="00C81DFC">
        <w:t>y</w:t>
      </w:r>
      <w:r w:rsidRPr="00C81DFC">
        <w:rPr>
          <w:spacing w:val="-8"/>
        </w:rPr>
        <w:t xml:space="preserve"> </w:t>
      </w:r>
      <w:r w:rsidRPr="00C81DFC">
        <w:t>Duty</w:t>
      </w:r>
      <w:bookmarkEnd w:id="52"/>
      <w:bookmarkEnd w:id="53"/>
      <w:bookmarkEnd w:id="54"/>
    </w:p>
    <w:p w14:paraId="4592FDCE" w14:textId="331F93BD" w:rsidR="00365174" w:rsidRDefault="00B01E35" w:rsidP="00365174">
      <w:pPr>
        <w:rPr>
          <w:rFonts w:cs="Arial"/>
          <w:sz w:val="22"/>
        </w:rPr>
      </w:pPr>
      <w:r w:rsidRPr="00F364E6">
        <w:rPr>
          <w:rFonts w:eastAsia="Arial"/>
          <w:spacing w:val="1"/>
        </w:rPr>
        <w:t>I</w:t>
      </w:r>
      <w:r w:rsidRPr="00F364E6">
        <w:rPr>
          <w:rFonts w:eastAsia="Arial"/>
        </w:rPr>
        <w:t>n</w:t>
      </w:r>
      <w:r w:rsidRPr="00F364E6">
        <w:rPr>
          <w:rFonts w:eastAsia="Arial"/>
          <w:spacing w:val="27"/>
        </w:rPr>
        <w:t xml:space="preserve"> </w:t>
      </w:r>
      <w:r w:rsidRPr="00F364E6">
        <w:rPr>
          <w:rFonts w:eastAsia="Arial"/>
        </w:rPr>
        <w:t>de</w:t>
      </w:r>
      <w:r w:rsidRPr="00F364E6">
        <w:rPr>
          <w:rFonts w:eastAsia="Arial"/>
          <w:spacing w:val="-2"/>
        </w:rPr>
        <w:t>v</w:t>
      </w:r>
      <w:r w:rsidRPr="00F364E6">
        <w:rPr>
          <w:rFonts w:eastAsia="Arial"/>
        </w:rPr>
        <w:t>e</w:t>
      </w:r>
      <w:r w:rsidRPr="00F364E6">
        <w:rPr>
          <w:rFonts w:eastAsia="Arial"/>
          <w:spacing w:val="-1"/>
        </w:rPr>
        <w:t>l</w:t>
      </w:r>
      <w:r w:rsidRPr="00F364E6">
        <w:rPr>
          <w:rFonts w:eastAsia="Arial"/>
        </w:rPr>
        <w:t>op</w:t>
      </w:r>
      <w:r w:rsidRPr="00F364E6">
        <w:rPr>
          <w:rFonts w:eastAsia="Arial"/>
          <w:spacing w:val="-1"/>
        </w:rPr>
        <w:t>i</w:t>
      </w:r>
      <w:r w:rsidRPr="00F364E6">
        <w:rPr>
          <w:rFonts w:eastAsia="Arial"/>
        </w:rPr>
        <w:t>ng</w:t>
      </w:r>
      <w:r w:rsidRPr="00F364E6">
        <w:rPr>
          <w:rFonts w:eastAsia="Arial"/>
          <w:spacing w:val="30"/>
        </w:rPr>
        <w:t xml:space="preserve"> </w:t>
      </w:r>
      <w:r w:rsidRPr="00F364E6">
        <w:rPr>
          <w:rFonts w:eastAsia="Arial"/>
          <w:spacing w:val="1"/>
        </w:rPr>
        <w:t>t</w:t>
      </w:r>
      <w:r w:rsidRPr="00F364E6">
        <w:rPr>
          <w:rFonts w:eastAsia="Arial"/>
        </w:rPr>
        <w:t>h</w:t>
      </w:r>
      <w:r w:rsidRPr="00F364E6">
        <w:rPr>
          <w:rFonts w:eastAsia="Arial"/>
          <w:spacing w:val="-1"/>
        </w:rPr>
        <w:t>i</w:t>
      </w:r>
      <w:r w:rsidRPr="00F364E6">
        <w:rPr>
          <w:rFonts w:eastAsia="Arial"/>
        </w:rPr>
        <w:t>s</w:t>
      </w:r>
      <w:r w:rsidRPr="00F364E6">
        <w:rPr>
          <w:rFonts w:eastAsia="Arial"/>
          <w:spacing w:val="27"/>
        </w:rPr>
        <w:t xml:space="preserve"> </w:t>
      </w:r>
      <w:r w:rsidRPr="00F364E6">
        <w:rPr>
          <w:rFonts w:eastAsia="Arial"/>
        </w:rPr>
        <w:t>po</w:t>
      </w:r>
      <w:r w:rsidRPr="00F364E6">
        <w:rPr>
          <w:rFonts w:eastAsia="Arial"/>
          <w:spacing w:val="-1"/>
        </w:rPr>
        <w:t>li</w:t>
      </w:r>
      <w:r w:rsidRPr="00F364E6">
        <w:rPr>
          <w:rFonts w:eastAsia="Arial"/>
        </w:rPr>
        <w:t>cy</w:t>
      </w:r>
      <w:r w:rsidRPr="00F364E6">
        <w:rPr>
          <w:rFonts w:eastAsia="Arial"/>
          <w:spacing w:val="28"/>
        </w:rPr>
        <w:t xml:space="preserve"> </w:t>
      </w:r>
      <w:r w:rsidRPr="00F364E6">
        <w:rPr>
          <w:rFonts w:eastAsia="Arial"/>
        </w:rPr>
        <w:t>an</w:t>
      </w:r>
      <w:r w:rsidRPr="00F364E6">
        <w:rPr>
          <w:rFonts w:eastAsia="Arial"/>
          <w:spacing w:val="28"/>
        </w:rPr>
        <w:t xml:space="preserve"> </w:t>
      </w:r>
      <w:r>
        <w:rPr>
          <w:rFonts w:eastAsia="Arial"/>
          <w:spacing w:val="28"/>
        </w:rPr>
        <w:t>E</w:t>
      </w:r>
      <w:r w:rsidRPr="00F364E6">
        <w:rPr>
          <w:rFonts w:eastAsia="Arial"/>
          <w:spacing w:val="2"/>
        </w:rPr>
        <w:t>q</w:t>
      </w:r>
      <w:r w:rsidRPr="00F364E6">
        <w:rPr>
          <w:rFonts w:eastAsia="Arial"/>
        </w:rPr>
        <w:t>ua</w:t>
      </w:r>
      <w:r w:rsidRPr="00F364E6">
        <w:rPr>
          <w:rFonts w:eastAsia="Arial"/>
          <w:spacing w:val="-1"/>
        </w:rPr>
        <w:t>li</w:t>
      </w:r>
      <w:r w:rsidRPr="00F364E6">
        <w:rPr>
          <w:rFonts w:eastAsia="Arial"/>
          <w:spacing w:val="1"/>
        </w:rPr>
        <w:t>t</w:t>
      </w:r>
      <w:r>
        <w:rPr>
          <w:rFonts w:eastAsia="Arial"/>
          <w:spacing w:val="1"/>
        </w:rPr>
        <w:t>y</w:t>
      </w:r>
      <w:r w:rsidRPr="00F364E6">
        <w:rPr>
          <w:rFonts w:eastAsia="Arial"/>
          <w:spacing w:val="27"/>
        </w:rPr>
        <w:t xml:space="preserve"> </w:t>
      </w:r>
      <w:r>
        <w:rPr>
          <w:rFonts w:eastAsia="Arial"/>
          <w:spacing w:val="27"/>
        </w:rPr>
        <w:t>I</w:t>
      </w:r>
      <w:r w:rsidRPr="00F364E6">
        <w:rPr>
          <w:rFonts w:eastAsia="Arial"/>
          <w:spacing w:val="1"/>
        </w:rPr>
        <w:t>m</w:t>
      </w:r>
      <w:r w:rsidRPr="00F364E6">
        <w:rPr>
          <w:rFonts w:eastAsia="Arial"/>
        </w:rPr>
        <w:t>pact</w:t>
      </w:r>
      <w:r w:rsidRPr="00F364E6">
        <w:rPr>
          <w:rFonts w:eastAsia="Arial"/>
          <w:spacing w:val="28"/>
        </w:rPr>
        <w:t xml:space="preserve"> </w:t>
      </w:r>
      <w:r>
        <w:rPr>
          <w:rFonts w:eastAsia="Arial"/>
          <w:spacing w:val="28"/>
        </w:rPr>
        <w:t>A</w:t>
      </w:r>
      <w:r w:rsidRPr="00F364E6">
        <w:rPr>
          <w:rFonts w:eastAsia="Arial"/>
          <w:spacing w:val="-2"/>
        </w:rPr>
        <w:t>n</w:t>
      </w:r>
      <w:r w:rsidRPr="00F364E6">
        <w:rPr>
          <w:rFonts w:eastAsia="Arial"/>
        </w:rPr>
        <w:t>a</w:t>
      </w:r>
      <w:r w:rsidRPr="00F364E6">
        <w:rPr>
          <w:rFonts w:eastAsia="Arial"/>
          <w:spacing w:val="-1"/>
        </w:rPr>
        <w:t>l</w:t>
      </w:r>
      <w:r w:rsidRPr="00F364E6">
        <w:rPr>
          <w:rFonts w:eastAsia="Arial"/>
          <w:spacing w:val="-2"/>
        </w:rPr>
        <w:t>y</w:t>
      </w:r>
      <w:r w:rsidRPr="00F364E6">
        <w:rPr>
          <w:rFonts w:eastAsia="Arial"/>
        </w:rPr>
        <w:t>s</w:t>
      </w:r>
      <w:r w:rsidRPr="00F364E6">
        <w:rPr>
          <w:rFonts w:eastAsia="Arial"/>
          <w:spacing w:val="-1"/>
        </w:rPr>
        <w:t>i</w:t>
      </w:r>
      <w:r w:rsidRPr="00F364E6">
        <w:rPr>
          <w:rFonts w:eastAsia="Arial"/>
        </w:rPr>
        <w:t>s</w:t>
      </w:r>
      <w:r>
        <w:rPr>
          <w:rFonts w:eastAsia="Arial"/>
        </w:rPr>
        <w:t xml:space="preserve"> (EIA)</w:t>
      </w:r>
      <w:r w:rsidRPr="00F364E6">
        <w:rPr>
          <w:rFonts w:eastAsia="Arial"/>
          <w:spacing w:val="28"/>
        </w:rPr>
        <w:t xml:space="preserve"> </w:t>
      </w:r>
      <w:r w:rsidRPr="00F364E6">
        <w:rPr>
          <w:rFonts w:eastAsia="Arial"/>
        </w:rPr>
        <w:t>has</w:t>
      </w:r>
      <w:r w:rsidRPr="00F364E6">
        <w:rPr>
          <w:rFonts w:eastAsia="Arial"/>
          <w:spacing w:val="28"/>
        </w:rPr>
        <w:t xml:space="preserve"> </w:t>
      </w:r>
      <w:r w:rsidRPr="00F364E6">
        <w:rPr>
          <w:rFonts w:eastAsia="Arial"/>
        </w:rPr>
        <w:t>been</w:t>
      </w:r>
      <w:r w:rsidRPr="00F364E6">
        <w:rPr>
          <w:rFonts w:eastAsia="Arial"/>
          <w:spacing w:val="28"/>
        </w:rPr>
        <w:t xml:space="preserve"> </w:t>
      </w:r>
      <w:r w:rsidRPr="00F364E6">
        <w:rPr>
          <w:rFonts w:eastAsia="Arial"/>
        </w:rPr>
        <w:t>unde</w:t>
      </w:r>
      <w:r w:rsidRPr="00F364E6">
        <w:rPr>
          <w:rFonts w:eastAsia="Arial"/>
          <w:spacing w:val="1"/>
        </w:rPr>
        <w:t>rt</w:t>
      </w:r>
      <w:r w:rsidRPr="00F364E6">
        <w:rPr>
          <w:rFonts w:eastAsia="Arial"/>
        </w:rPr>
        <w:t>a</w:t>
      </w:r>
      <w:r w:rsidRPr="00F364E6">
        <w:rPr>
          <w:rFonts w:eastAsia="Arial"/>
          <w:spacing w:val="3"/>
        </w:rPr>
        <w:t>k</w:t>
      </w:r>
      <w:r w:rsidRPr="00F364E6">
        <w:rPr>
          <w:rFonts w:eastAsia="Arial"/>
        </w:rPr>
        <w:t>e</w:t>
      </w:r>
      <w:r w:rsidRPr="00F364E6">
        <w:rPr>
          <w:rFonts w:eastAsia="Arial"/>
          <w:spacing w:val="-2"/>
        </w:rPr>
        <w:t>n</w:t>
      </w:r>
      <w:r w:rsidRPr="00F364E6">
        <w:rPr>
          <w:rFonts w:eastAsia="Arial"/>
        </w:rPr>
        <w:t>.</w:t>
      </w:r>
      <w:r>
        <w:rPr>
          <w:rFonts w:eastAsia="Arial"/>
        </w:rPr>
        <w:t xml:space="preserve">  </w:t>
      </w:r>
      <w:r w:rsidR="00365174">
        <w:rPr>
          <w:rFonts w:cs="Arial"/>
          <w:sz w:val="22"/>
        </w:rPr>
        <w:t xml:space="preserve">As a result of performing the analysis, the policy, project or </w:t>
      </w:r>
      <w:r w:rsidR="00365174" w:rsidRPr="00B942E6">
        <w:rPr>
          <w:rFonts w:cs="Arial"/>
          <w:sz w:val="22"/>
        </w:rPr>
        <w:t xml:space="preserve">function does not appear to have any adverse effects on people who share Protected </w:t>
      </w:r>
      <w:proofErr w:type="gramStart"/>
      <w:r w:rsidR="00365174" w:rsidRPr="00B942E6">
        <w:rPr>
          <w:rFonts w:cs="Arial"/>
          <w:sz w:val="22"/>
        </w:rPr>
        <w:t>Characteristics</w:t>
      </w:r>
      <w:proofErr w:type="gramEnd"/>
      <w:r w:rsidR="00365174">
        <w:rPr>
          <w:rFonts w:cs="Arial"/>
          <w:i/>
          <w:sz w:val="22"/>
        </w:rPr>
        <w:t xml:space="preserve"> </w:t>
      </w:r>
      <w:r w:rsidR="00365174">
        <w:rPr>
          <w:rFonts w:cs="Arial"/>
          <w:sz w:val="22"/>
        </w:rPr>
        <w:t>and no further actions are recommended at this stage.</w:t>
      </w:r>
    </w:p>
    <w:p w14:paraId="6A657E6A" w14:textId="2CD01E62" w:rsidR="00D31079" w:rsidRDefault="001E065C" w:rsidP="0096277D">
      <w:pPr>
        <w:pStyle w:val="Heading1"/>
      </w:pPr>
      <w:bookmarkStart w:id="55" w:name="_Toc73011041"/>
      <w:bookmarkStart w:id="56" w:name="_Toc83816038"/>
      <w:bookmarkStart w:id="57" w:name="_Toc83816458"/>
      <w:r>
        <w:t>Anti-Fraud, Bribery and Corruption</w:t>
      </w:r>
      <w:bookmarkEnd w:id="55"/>
      <w:bookmarkEnd w:id="56"/>
      <w:bookmarkEnd w:id="57"/>
    </w:p>
    <w:p w14:paraId="4BED0CA2" w14:textId="77777777" w:rsidR="00D31079" w:rsidRDefault="00D31079" w:rsidP="00365174">
      <w:r>
        <w:t xml:space="preserve">The </w:t>
      </w:r>
      <w:r w:rsidR="00365174">
        <w:t>CCG has a responsibility to ensure that all staff are made aware of their duties and responsibilities arising from the Bribery Act 2010. Under the Bribery Act 2010 there are four criminal offences:</w:t>
      </w:r>
    </w:p>
    <w:p w14:paraId="7DB532CD" w14:textId="2B6AE320" w:rsidR="00D31079" w:rsidRDefault="00365174" w:rsidP="00B942E6">
      <w:pPr>
        <w:pStyle w:val="Bullet1"/>
      </w:pPr>
      <w:r>
        <w:t>Bribing or offering to bribe another person (Section 1</w:t>
      </w:r>
      <w:proofErr w:type="gramStart"/>
      <w:r>
        <w:t>)</w:t>
      </w:r>
      <w:r w:rsidR="00D31079">
        <w:t>;</w:t>
      </w:r>
      <w:proofErr w:type="gramEnd"/>
    </w:p>
    <w:p w14:paraId="456623D8" w14:textId="77777777" w:rsidR="00D31079" w:rsidRDefault="00365174" w:rsidP="00B942E6">
      <w:pPr>
        <w:pStyle w:val="Bullet1"/>
      </w:pPr>
      <w:r>
        <w:t>Requesting, agreeing to receive or accepting a bribe (Section 2</w:t>
      </w:r>
      <w:proofErr w:type="gramStart"/>
      <w:r>
        <w:t>);</w:t>
      </w:r>
      <w:proofErr w:type="gramEnd"/>
    </w:p>
    <w:p w14:paraId="6C811D75" w14:textId="77777777" w:rsidR="00D31079" w:rsidRDefault="00365174" w:rsidP="00B942E6">
      <w:pPr>
        <w:pStyle w:val="Bullet1"/>
      </w:pPr>
      <w:r>
        <w:t>Bribing, or offering to bribe, a foreign public official (Section 6</w:t>
      </w:r>
      <w:proofErr w:type="gramStart"/>
      <w:r>
        <w:t>);</w:t>
      </w:r>
      <w:proofErr w:type="gramEnd"/>
    </w:p>
    <w:p w14:paraId="1778B7F2" w14:textId="77777777" w:rsidR="00D31079" w:rsidRDefault="00365174" w:rsidP="00B942E6">
      <w:pPr>
        <w:pStyle w:val="Bullet1"/>
      </w:pPr>
      <w:r>
        <w:t>Failing to prevent bribery (Section 7).</w:t>
      </w:r>
    </w:p>
    <w:p w14:paraId="3B3406AF" w14:textId="77777777" w:rsidR="00D31079" w:rsidRDefault="00365174" w:rsidP="00B942E6">
      <w:r>
        <w:t>These offences can be committed directly or by and through a third person and, in many cases, it does not matter whether the person knows or believes that the performance of the function or activity is improper.</w:t>
      </w:r>
    </w:p>
    <w:p w14:paraId="78273906" w14:textId="77777777" w:rsidR="00D31079" w:rsidRDefault="00365174" w:rsidP="00D31079">
      <w:r>
        <w:lastRenderedPageBreak/>
        <w:t>It should be noted that there need not be any actual giving and receiving for financial or other advantage to be gained, to commit an offence.</w:t>
      </w:r>
    </w:p>
    <w:p w14:paraId="70575374" w14:textId="77777777" w:rsidR="00D31079" w:rsidRDefault="00365174" w:rsidP="00D31079">
      <w:r>
        <w:t>All individuals should be aware that in committing an act of bribery they may be subject to a penalty of up to 10 years imprisonment, an unlimited fine, or both.</w:t>
      </w:r>
      <w:r w:rsidR="00D31079">
        <w:t xml:space="preserve"> </w:t>
      </w:r>
      <w:r>
        <w:t xml:space="preserve">They may also expose the organisation to a conviction punishable with an unlimited fine because the organisation may be liable where a person associated with it commits an act of bribery. </w:t>
      </w:r>
    </w:p>
    <w:p w14:paraId="7EA623F2" w14:textId="557C83CF" w:rsidR="00D31079" w:rsidRDefault="00365174" w:rsidP="00D31079">
      <w:r>
        <w:t xml:space="preserve">Individuals should also be aware that a breach of this Act renders them liable to disciplinary action by </w:t>
      </w:r>
      <w:r w:rsidR="00D31079">
        <w:t xml:space="preserve">the </w:t>
      </w:r>
      <w:r>
        <w:t xml:space="preserve">CCG, </w:t>
      </w:r>
      <w:proofErr w:type="gramStart"/>
      <w:r>
        <w:t>whether or not</w:t>
      </w:r>
      <w:proofErr w:type="gramEnd"/>
      <w:r>
        <w:t xml:space="preserve"> the breach leads to prosecution. Where a material breach is found to have occurred, the likely sanction will be loss of employment and pension rights.</w:t>
      </w:r>
    </w:p>
    <w:p w14:paraId="0C03A525" w14:textId="77777777" w:rsidR="008D3B0A" w:rsidRDefault="008D3B0A" w:rsidP="008D3B0A">
      <w:pPr>
        <w:rPr>
          <w:rFonts w:ascii="Calibri" w:hAnsi="Calibri"/>
          <w:sz w:val="22"/>
        </w:rPr>
      </w:pPr>
      <w:r>
        <w:t>The Local Counter Fraud Specialist will investigate cases of alleged Bribery or Fraud offences. There are several offences under the Fraud Act 2006, the most relevant for staff awareness are:</w:t>
      </w:r>
    </w:p>
    <w:p w14:paraId="5F2B2DA1" w14:textId="77777777" w:rsidR="008D3B0A" w:rsidRDefault="008D3B0A" w:rsidP="008D3B0A">
      <w:pPr>
        <w:pStyle w:val="Bullet1"/>
      </w:pPr>
      <w:r>
        <w:t>Fraud by False Representation (Section 2)</w:t>
      </w:r>
    </w:p>
    <w:p w14:paraId="16826A43" w14:textId="77777777" w:rsidR="008D3B0A" w:rsidRDefault="008D3B0A" w:rsidP="008D3B0A">
      <w:pPr>
        <w:pStyle w:val="Bullet1"/>
      </w:pPr>
      <w:r>
        <w:t>Fraud by Failing to Disclose Information (Section 3)</w:t>
      </w:r>
    </w:p>
    <w:p w14:paraId="24333E9E" w14:textId="77777777" w:rsidR="008D3B0A" w:rsidRDefault="008D3B0A" w:rsidP="008D3B0A">
      <w:pPr>
        <w:pStyle w:val="Bullet1"/>
      </w:pPr>
      <w:r>
        <w:t>Fraud by Abuse of Position (Section 4)</w:t>
      </w:r>
    </w:p>
    <w:p w14:paraId="5CF608AA" w14:textId="7BE02743" w:rsidR="008D3B0A" w:rsidRDefault="008D3B0A" w:rsidP="008D3B0A">
      <w:r>
        <w:t xml:space="preserve">It is important to note that for each of these offences, the suspect does not need to successfully achieve a gain for themselves or </w:t>
      </w:r>
      <w:r w:rsidR="00B942E6">
        <w:t>another or</w:t>
      </w:r>
      <w:r>
        <w:t xml:space="preserve"> cause a loss to someone else. If the intention to make a gain or cause a loss was present, then a fraud offence may be explored. Fraud offences that target the NHS cause significant damage in terms of financial loss, the undermining of public trust and by directly or indirectly compromising patient safety.</w:t>
      </w:r>
    </w:p>
    <w:p w14:paraId="4586BF70" w14:textId="77777777" w:rsidR="008D3B0A" w:rsidRDefault="008D3B0A" w:rsidP="008D3B0A">
      <w:r>
        <w:t xml:space="preserve">Fraud offences carry a potential sentence of up to 10 years imprisonment and application of unlimited fines. As with the Bribery Act 2010, if an employee is believed to have perpetrated fraudulent </w:t>
      </w:r>
      <w:proofErr w:type="gramStart"/>
      <w:r>
        <w:t>behaviour</w:t>
      </w:r>
      <w:proofErr w:type="gramEnd"/>
      <w:r>
        <w:t xml:space="preserve"> they may be subject to disciplinary action, civil legal proceedings and/or criminal prosecution. You can find out more about the CCG’s response to these offences in the Anti-Fraud, Bribery and Corruption Policy.</w:t>
      </w:r>
    </w:p>
    <w:p w14:paraId="6019787A" w14:textId="772067A0" w:rsidR="00D31079" w:rsidRDefault="00365174" w:rsidP="00D31079">
      <w:r w:rsidRPr="00FB6BF1">
        <w:t>It is the duty of every member of staff to speak up about any genuine concerns in relation to criminal activity, breach of a legal obligation, miscarriage of justice, danger to health and safety or the environment and the suspected cover up of any of these in the workplace.</w:t>
      </w:r>
      <w:r w:rsidR="00D31079" w:rsidRPr="00FB6BF1">
        <w:t xml:space="preserve"> </w:t>
      </w:r>
      <w:r w:rsidRPr="00FB6BF1">
        <w:t xml:space="preserve">To raise any suspicions of bribery and/or corruption please contact the Chief Finance Officer. Staff may also contact the Local Counter Fraud Specialist (LCFS) at – Audit Yorkshire, </w:t>
      </w:r>
      <w:r w:rsidR="008D3B0A">
        <w:t>07825 228 175</w:t>
      </w:r>
      <w:r w:rsidR="008D3B0A" w:rsidRPr="00FB6BF1">
        <w:t xml:space="preserve"> </w:t>
      </w:r>
      <w:proofErr w:type="gramStart"/>
      <w:r w:rsidR="008D3B0A" w:rsidRPr="00FB6BF1">
        <w:t>email</w:t>
      </w:r>
      <w:proofErr w:type="gramEnd"/>
      <w:r w:rsidR="008D3B0A" w:rsidRPr="00FB6BF1">
        <w:t xml:space="preserve">: </w:t>
      </w:r>
      <w:hyperlink r:id="rId11" w:history="1"/>
      <w:r w:rsidR="008D3B0A">
        <w:rPr>
          <w:rStyle w:val="Hyperlink"/>
        </w:rPr>
        <w:t xml:space="preserve"> </w:t>
      </w:r>
      <w:hyperlink r:id="rId12" w:history="1">
        <w:r w:rsidR="008D3B0A" w:rsidRPr="00756319">
          <w:rPr>
            <w:rStyle w:val="Hyperlink"/>
          </w:rPr>
          <w:t>rosie.dickinson1@nhs.net</w:t>
        </w:r>
      </w:hyperlink>
      <w:r w:rsidR="008D3B0A">
        <w:rPr>
          <w:rStyle w:val="Hyperlink"/>
        </w:rPr>
        <w:t xml:space="preserve"> </w:t>
      </w:r>
    </w:p>
    <w:p w14:paraId="08F2BAD5" w14:textId="77777777" w:rsidR="00D31079" w:rsidRDefault="00365174" w:rsidP="00D31079">
      <w:r>
        <w:t>The LCFS will inform the Chief Finance Officer if the suspicion seems well founded and will conduct a thorough investigation. Concerns may also be discussed with the Chief Finance Officer or the Audit &amp; Integrated Governance Committee Chair.</w:t>
      </w:r>
    </w:p>
    <w:p w14:paraId="5D739393" w14:textId="138DAC63" w:rsidR="00365174" w:rsidRDefault="00365174" w:rsidP="00D31079">
      <w:r>
        <w:t xml:space="preserve">If staff prefer, they may call the NHS Fraud &amp; Corruption Reporting Line on 0800 028 40 60 between 8am-6pm Monday-Friday or report online at </w:t>
      </w:r>
      <w:hyperlink r:id="rId13" w:history="1">
        <w:r w:rsidR="00FB6BF1" w:rsidRPr="00C14B15">
          <w:rPr>
            <w:rStyle w:val="Hyperlink"/>
          </w:rPr>
          <w:t>www.reportnhsfraud.nhs.uk</w:t>
        </w:r>
      </w:hyperlink>
      <w:r>
        <w:t xml:space="preserve">. This would be the suggested contact if there is a concern that the LCFS or the Chief Finance Officer themselves may be implicated in suspected fraud, </w:t>
      </w:r>
      <w:proofErr w:type="gramStart"/>
      <w:r>
        <w:t>bribery</w:t>
      </w:r>
      <w:proofErr w:type="gramEnd"/>
      <w:r>
        <w:t xml:space="preserve"> or corruption.</w:t>
      </w:r>
    </w:p>
    <w:p w14:paraId="5ECD81D0" w14:textId="1CE62E82" w:rsidR="0068357A" w:rsidRPr="007E18CD" w:rsidRDefault="0068357A" w:rsidP="0096277D">
      <w:pPr>
        <w:pStyle w:val="Heading1"/>
      </w:pPr>
      <w:bookmarkStart w:id="58" w:name="_Toc73011042"/>
      <w:bookmarkStart w:id="59" w:name="_Toc83816039"/>
      <w:bookmarkStart w:id="60" w:name="_Toc83816459"/>
      <w:r w:rsidRPr="007E18CD">
        <w:lastRenderedPageBreak/>
        <w:t>Consultation</w:t>
      </w:r>
      <w:bookmarkEnd w:id="58"/>
      <w:bookmarkEnd w:id="59"/>
      <w:bookmarkEnd w:id="60"/>
    </w:p>
    <w:p w14:paraId="0CF9E973" w14:textId="4136C7D5" w:rsidR="0068357A" w:rsidRPr="00D31079" w:rsidRDefault="00D31079" w:rsidP="0068357A">
      <w:r w:rsidRPr="00D31079">
        <w:t xml:space="preserve">This policy has been reviewed by relevant teams </w:t>
      </w:r>
      <w:r>
        <w:t xml:space="preserve">and individuals </w:t>
      </w:r>
      <w:r w:rsidRPr="00D31079">
        <w:t>in the CCG</w:t>
      </w:r>
      <w:r>
        <w:t>.</w:t>
      </w:r>
      <w:r w:rsidR="00327FB7">
        <w:t xml:space="preserve">  The document has also been shared with members of the North Yorkshire and Humber Social Partnership Forum.</w:t>
      </w:r>
    </w:p>
    <w:p w14:paraId="6A7D8EEE" w14:textId="77777777" w:rsidR="0068357A" w:rsidRPr="007E18CD" w:rsidRDefault="0068357A" w:rsidP="0096277D">
      <w:pPr>
        <w:pStyle w:val="Heading1"/>
      </w:pPr>
      <w:bookmarkStart w:id="61" w:name="_Toc73011043"/>
      <w:bookmarkStart w:id="62" w:name="_Toc83816040"/>
      <w:bookmarkStart w:id="63" w:name="_Toc83816460"/>
      <w:r w:rsidRPr="007E18CD">
        <w:t>Training</w:t>
      </w:r>
      <w:bookmarkEnd w:id="61"/>
      <w:bookmarkEnd w:id="62"/>
      <w:bookmarkEnd w:id="63"/>
    </w:p>
    <w:p w14:paraId="077E72F2" w14:textId="77777777" w:rsidR="00365174" w:rsidRDefault="00365174" w:rsidP="00365174">
      <w:r>
        <w:t>Staff will be made aware of the Policy via the staff newsletter and briefings</w:t>
      </w:r>
    </w:p>
    <w:p w14:paraId="74D992AB" w14:textId="43D96EDA" w:rsidR="0068357A" w:rsidRPr="007E18CD" w:rsidRDefault="0068357A" w:rsidP="0096277D">
      <w:pPr>
        <w:pStyle w:val="Heading1"/>
      </w:pPr>
      <w:bookmarkStart w:id="64" w:name="_Toc73011044"/>
      <w:bookmarkStart w:id="65" w:name="_Toc83816041"/>
      <w:bookmarkStart w:id="66" w:name="_Toc83816461"/>
      <w:r w:rsidRPr="007E18CD">
        <w:t>Mon</w:t>
      </w:r>
      <w:r w:rsidRPr="007E18CD">
        <w:rPr>
          <w:spacing w:val="1"/>
        </w:rPr>
        <w:t>i</w:t>
      </w:r>
      <w:r w:rsidRPr="007E18CD">
        <w:t>tor</w:t>
      </w:r>
      <w:r w:rsidRPr="007E18CD">
        <w:rPr>
          <w:spacing w:val="1"/>
        </w:rPr>
        <w:t>i</w:t>
      </w:r>
      <w:r w:rsidRPr="007E18CD">
        <w:t>ng</w:t>
      </w:r>
      <w:r w:rsidRPr="007E18CD">
        <w:rPr>
          <w:spacing w:val="-11"/>
        </w:rPr>
        <w:t xml:space="preserve"> </w:t>
      </w:r>
      <w:r w:rsidRPr="007E18CD">
        <w:t>Compl</w:t>
      </w:r>
      <w:r w:rsidRPr="007E18CD">
        <w:rPr>
          <w:spacing w:val="1"/>
        </w:rPr>
        <w:t>i</w:t>
      </w:r>
      <w:r w:rsidRPr="007E18CD">
        <w:t>ance</w:t>
      </w:r>
      <w:r w:rsidRPr="007E18CD">
        <w:rPr>
          <w:spacing w:val="-9"/>
        </w:rPr>
        <w:t xml:space="preserve"> </w:t>
      </w:r>
      <w:r w:rsidRPr="007E18CD">
        <w:t>w</w:t>
      </w:r>
      <w:r w:rsidRPr="007E18CD">
        <w:rPr>
          <w:spacing w:val="1"/>
        </w:rPr>
        <w:t>i</w:t>
      </w:r>
      <w:r w:rsidRPr="007E18CD">
        <w:t>th</w:t>
      </w:r>
      <w:r w:rsidRPr="007E18CD">
        <w:rPr>
          <w:spacing w:val="-10"/>
        </w:rPr>
        <w:t xml:space="preserve"> </w:t>
      </w:r>
      <w:r w:rsidRPr="007E18CD">
        <w:t>t</w:t>
      </w:r>
      <w:r w:rsidRPr="007E18CD">
        <w:rPr>
          <w:spacing w:val="1"/>
        </w:rPr>
        <w:t>h</w:t>
      </w:r>
      <w:r w:rsidRPr="007E18CD">
        <w:t>e</w:t>
      </w:r>
      <w:r w:rsidRPr="007E18CD">
        <w:rPr>
          <w:spacing w:val="-9"/>
        </w:rPr>
        <w:t xml:space="preserve"> </w:t>
      </w:r>
      <w:r w:rsidRPr="007E18CD">
        <w:t>Document</w:t>
      </w:r>
      <w:bookmarkEnd w:id="64"/>
      <w:bookmarkEnd w:id="65"/>
      <w:bookmarkEnd w:id="66"/>
    </w:p>
    <w:p w14:paraId="20F21059" w14:textId="45018027" w:rsidR="00536DEE" w:rsidRDefault="00536DEE" w:rsidP="00536DEE">
      <w:r w:rsidRPr="00B942E6">
        <w:t xml:space="preserve">The policy and procedure will be reviewed periodically by the CCG in conjunction with operational managers and Trade Union representatives. The implementation of this policy will be audited at appropriate intervals and reported to the CCG Governing body. </w:t>
      </w:r>
    </w:p>
    <w:p w14:paraId="1FB27A9B" w14:textId="2BFCEBE2" w:rsidR="0068357A" w:rsidRPr="007E18CD" w:rsidRDefault="0068357A" w:rsidP="0096277D">
      <w:pPr>
        <w:pStyle w:val="Heading1"/>
      </w:pPr>
      <w:bookmarkStart w:id="67" w:name="_Toc73011045"/>
      <w:bookmarkStart w:id="68" w:name="_Toc83816042"/>
      <w:bookmarkStart w:id="69" w:name="_Toc83816462"/>
      <w:r w:rsidRPr="007E18CD">
        <w:t>Arran</w:t>
      </w:r>
      <w:r w:rsidRPr="00FE648F">
        <w:rPr>
          <w:spacing w:val="1"/>
        </w:rPr>
        <w:t>g</w:t>
      </w:r>
      <w:r w:rsidRPr="007E18CD">
        <w:t>ements</w:t>
      </w:r>
      <w:r w:rsidRPr="00FE648F">
        <w:rPr>
          <w:spacing w:val="-13"/>
        </w:rPr>
        <w:t xml:space="preserve"> </w:t>
      </w:r>
      <w:r w:rsidRPr="00FE648F">
        <w:rPr>
          <w:spacing w:val="-1"/>
        </w:rPr>
        <w:t>fo</w:t>
      </w:r>
      <w:r w:rsidRPr="007E18CD">
        <w:t>r</w:t>
      </w:r>
      <w:r w:rsidRPr="00FE648F">
        <w:rPr>
          <w:spacing w:val="-11"/>
        </w:rPr>
        <w:t xml:space="preserve"> </w:t>
      </w:r>
      <w:r w:rsidRPr="007E18CD">
        <w:t>Review</w:t>
      </w:r>
      <w:bookmarkEnd w:id="67"/>
      <w:bookmarkEnd w:id="68"/>
      <w:bookmarkEnd w:id="69"/>
    </w:p>
    <w:p w14:paraId="66092615" w14:textId="634784FE" w:rsidR="00243C29" w:rsidRPr="007E18CD" w:rsidRDefault="00243C29" w:rsidP="00536DEE">
      <w:r w:rsidRPr="00243C29">
        <w:t xml:space="preserve">The policy will undergo a full review every </w:t>
      </w:r>
      <w:r w:rsidR="00536DEE">
        <w:t>4</w:t>
      </w:r>
      <w:r w:rsidRPr="00243C29">
        <w:t xml:space="preserve"> years.  Earlier review may be required in response to exceptional circumstances, organisational </w:t>
      </w:r>
      <w:proofErr w:type="gramStart"/>
      <w:r w:rsidRPr="00243C29">
        <w:t>change</w:t>
      </w:r>
      <w:proofErr w:type="gramEnd"/>
      <w:r w:rsidRPr="00243C29">
        <w:t xml:space="preserve"> or relevant changes in legislation/guidance, as instructed by the senior manager responsible for this policy.</w:t>
      </w:r>
    </w:p>
    <w:p w14:paraId="0806E659" w14:textId="77777777" w:rsidR="0068357A" w:rsidRPr="007E18CD" w:rsidRDefault="0068357A" w:rsidP="0096277D">
      <w:pPr>
        <w:pStyle w:val="Heading1"/>
      </w:pPr>
      <w:bookmarkStart w:id="70" w:name="_Toc73011046"/>
      <w:bookmarkStart w:id="71" w:name="_Toc83816043"/>
      <w:bookmarkStart w:id="72" w:name="_Toc83816463"/>
      <w:r w:rsidRPr="007E18CD">
        <w:t>Dissem</w:t>
      </w:r>
      <w:r w:rsidRPr="007E18CD">
        <w:rPr>
          <w:spacing w:val="1"/>
        </w:rPr>
        <w:t>i</w:t>
      </w:r>
      <w:r w:rsidRPr="007E18CD">
        <w:t>nation</w:t>
      </w:r>
      <w:bookmarkEnd w:id="70"/>
      <w:bookmarkEnd w:id="71"/>
      <w:bookmarkEnd w:id="72"/>
    </w:p>
    <w:p w14:paraId="73712D4D" w14:textId="63B3D292" w:rsidR="00A60880" w:rsidRDefault="00A60880" w:rsidP="00A60880">
      <w:r w:rsidRPr="003E1315">
        <w:t>All employees will be made aware of the policy and will be encouraged to read and understand the process</w:t>
      </w:r>
      <w:r w:rsidR="00E85440">
        <w:t xml:space="preserve"> as part of the induction process</w:t>
      </w:r>
      <w:r w:rsidRPr="003E1315">
        <w:t xml:space="preserve">. </w:t>
      </w:r>
    </w:p>
    <w:p w14:paraId="0FB50244" w14:textId="77777777" w:rsidR="007E18CD" w:rsidRPr="007E18CD" w:rsidRDefault="007E18CD" w:rsidP="0096277D">
      <w:pPr>
        <w:pStyle w:val="Heading1"/>
      </w:pPr>
      <w:r w:rsidRPr="007E18CD">
        <w:tab/>
      </w:r>
      <w:bookmarkStart w:id="73" w:name="_Toc73011047"/>
      <w:bookmarkStart w:id="74" w:name="_Toc83816044"/>
      <w:bookmarkStart w:id="75" w:name="_Toc83816464"/>
      <w:r w:rsidRPr="007E18CD">
        <w:t>Associated</w:t>
      </w:r>
      <w:r w:rsidRPr="007E18CD">
        <w:rPr>
          <w:spacing w:val="-25"/>
        </w:rPr>
        <w:t xml:space="preserve"> </w:t>
      </w:r>
      <w:r w:rsidRPr="007E18CD">
        <w:t>D</w:t>
      </w:r>
      <w:r w:rsidRPr="007E18CD">
        <w:rPr>
          <w:spacing w:val="-1"/>
        </w:rPr>
        <w:t>o</w:t>
      </w:r>
      <w:r w:rsidRPr="007E18CD">
        <w:t>cumen</w:t>
      </w:r>
      <w:r w:rsidRPr="007E18CD">
        <w:rPr>
          <w:spacing w:val="-1"/>
        </w:rPr>
        <w:t>t</w:t>
      </w:r>
      <w:r w:rsidRPr="007E18CD">
        <w:t>a</w:t>
      </w:r>
      <w:r w:rsidRPr="007E18CD">
        <w:rPr>
          <w:spacing w:val="-1"/>
        </w:rPr>
        <w:t>t</w:t>
      </w:r>
      <w:r w:rsidRPr="007E18CD">
        <w:t>ion</w:t>
      </w:r>
      <w:bookmarkEnd w:id="73"/>
      <w:bookmarkEnd w:id="74"/>
      <w:bookmarkEnd w:id="75"/>
    </w:p>
    <w:p w14:paraId="729F56E5" w14:textId="77777777" w:rsidR="00536DEE" w:rsidRDefault="00536DEE" w:rsidP="00536DEE">
      <w:r>
        <w:t>The following documents should be referred to in conjunction with this policy.</w:t>
      </w:r>
    </w:p>
    <w:p w14:paraId="5E3BA4B0" w14:textId="77777777" w:rsidR="00536DEE" w:rsidRPr="005F74B5" w:rsidRDefault="00536DEE" w:rsidP="00536DEE">
      <w:pPr>
        <w:pStyle w:val="Bullet1"/>
      </w:pPr>
      <w:r w:rsidRPr="005F74B5">
        <w:t>CCG Local Anti-Fraud, Bribery &amp; Corruption Policy</w:t>
      </w:r>
    </w:p>
    <w:p w14:paraId="419DD114" w14:textId="7FF85E60" w:rsidR="00536DEE" w:rsidRDefault="00536DEE" w:rsidP="00536DEE">
      <w:pPr>
        <w:pStyle w:val="Bullet1"/>
      </w:pPr>
      <w:r w:rsidRPr="005F74B5">
        <w:t>CCG Safeguarding</w:t>
      </w:r>
      <w:r w:rsidR="005F74B5">
        <w:t xml:space="preserve"> Adults</w:t>
      </w:r>
      <w:r w:rsidRPr="005F74B5">
        <w:t xml:space="preserve"> Policy</w:t>
      </w:r>
    </w:p>
    <w:p w14:paraId="584289DE" w14:textId="7E5549FD" w:rsidR="005F74B5" w:rsidRPr="005F74B5" w:rsidRDefault="005F74B5" w:rsidP="005F74B5">
      <w:pPr>
        <w:pStyle w:val="Bullet1"/>
      </w:pPr>
      <w:r w:rsidRPr="005F74B5">
        <w:t>CCG Safeguarding</w:t>
      </w:r>
      <w:r>
        <w:t xml:space="preserve"> Children's </w:t>
      </w:r>
      <w:r w:rsidRPr="005F74B5">
        <w:t>Policy</w:t>
      </w:r>
    </w:p>
    <w:p w14:paraId="648FEB7B" w14:textId="6D9D1B14" w:rsidR="00536DEE" w:rsidRDefault="00536DEE" w:rsidP="00536DEE">
      <w:pPr>
        <w:pStyle w:val="Bullet1"/>
      </w:pPr>
      <w:r w:rsidRPr="005F74B5">
        <w:t>NHS Code of Conduct for Boards</w:t>
      </w:r>
    </w:p>
    <w:p w14:paraId="3F24D344" w14:textId="7D02E283" w:rsidR="00327FB7" w:rsidRPr="005F74B5" w:rsidRDefault="00327FB7" w:rsidP="00536DEE">
      <w:pPr>
        <w:pStyle w:val="Bullet1"/>
      </w:pPr>
      <w:r>
        <w:t>CCG Grievance Policy</w:t>
      </w:r>
    </w:p>
    <w:p w14:paraId="6D0490AD" w14:textId="77777777" w:rsidR="00536DEE" w:rsidRPr="005F74B5" w:rsidRDefault="00536DEE" w:rsidP="00536DEE">
      <w:pPr>
        <w:pStyle w:val="Bullet1"/>
      </w:pPr>
      <w:r w:rsidRPr="005F74B5">
        <w:t>CCG Disciplinary Policy</w:t>
      </w:r>
    </w:p>
    <w:p w14:paraId="5C78F97E" w14:textId="77777777" w:rsidR="00536DEE" w:rsidRPr="005F74B5" w:rsidRDefault="00536DEE" w:rsidP="00536DEE">
      <w:pPr>
        <w:pStyle w:val="Bullet1"/>
      </w:pPr>
      <w:r w:rsidRPr="005F74B5">
        <w:t>CCG Bullying and Harassment Policy</w:t>
      </w:r>
    </w:p>
    <w:p w14:paraId="2700AFBC" w14:textId="614F28CD" w:rsidR="00536DEE" w:rsidRDefault="00536DEE" w:rsidP="00536DEE">
      <w:pPr>
        <w:pStyle w:val="Bullet1"/>
      </w:pPr>
      <w:r w:rsidRPr="005F74B5">
        <w:t>Redeployment Policy</w:t>
      </w:r>
    </w:p>
    <w:p w14:paraId="34DD3D3B" w14:textId="28D7C435" w:rsidR="00B942E6" w:rsidRPr="005F74B5" w:rsidRDefault="00B942E6" w:rsidP="00536DEE">
      <w:pPr>
        <w:pStyle w:val="Bullet1"/>
      </w:pPr>
      <w:r>
        <w:t>CCG Compliments, Concerns and Complaints Policy</w:t>
      </w:r>
    </w:p>
    <w:p w14:paraId="4EBB1209" w14:textId="16273011" w:rsidR="007E18CD" w:rsidRDefault="007E18CD" w:rsidP="0096277D">
      <w:pPr>
        <w:pStyle w:val="Heading1"/>
      </w:pPr>
      <w:bookmarkStart w:id="76" w:name="_Toc73011048"/>
      <w:bookmarkStart w:id="77" w:name="_Toc83816045"/>
      <w:bookmarkStart w:id="78" w:name="_Toc83816465"/>
      <w:r w:rsidRPr="007E18CD">
        <w:t>References</w:t>
      </w:r>
      <w:bookmarkEnd w:id="76"/>
      <w:bookmarkEnd w:id="77"/>
      <w:bookmarkEnd w:id="78"/>
    </w:p>
    <w:p w14:paraId="71552703" w14:textId="049B887E" w:rsidR="00933E39" w:rsidRDefault="00933E39" w:rsidP="00933E39">
      <w:pPr>
        <w:pStyle w:val="Bullet1"/>
      </w:pPr>
      <w:r>
        <w:t>Bribery Act (2010)</w:t>
      </w:r>
    </w:p>
    <w:p w14:paraId="224F04E9" w14:textId="6EBE7BDD" w:rsidR="00933E39" w:rsidRDefault="00933E39" w:rsidP="00933E39">
      <w:pPr>
        <w:pStyle w:val="Bullet1"/>
      </w:pPr>
      <w:r>
        <w:t xml:space="preserve">Francis </w:t>
      </w:r>
      <w:r w:rsidR="00FB6BF1">
        <w:t>Inquiry Report (2013)</w:t>
      </w:r>
    </w:p>
    <w:p w14:paraId="4255ED84" w14:textId="472810CD" w:rsidR="00933E39" w:rsidRDefault="00933E39" w:rsidP="00933E39">
      <w:pPr>
        <w:pStyle w:val="Bullet1"/>
      </w:pPr>
      <w:r>
        <w:t>NHS Code of Conduct for Boards (1994)</w:t>
      </w:r>
    </w:p>
    <w:p w14:paraId="194139E8" w14:textId="31B9C89A" w:rsidR="00933E39" w:rsidRPr="005F74B5" w:rsidRDefault="00933E39" w:rsidP="00933E39">
      <w:pPr>
        <w:pStyle w:val="Bullet1"/>
      </w:pPr>
      <w:r>
        <w:lastRenderedPageBreak/>
        <w:t>NHS Constitution</w:t>
      </w:r>
      <w:r w:rsidR="00FB6BF1">
        <w:t xml:space="preserve"> for England (2012)</w:t>
      </w:r>
    </w:p>
    <w:p w14:paraId="5381E809" w14:textId="4818F2C9" w:rsidR="00933E39" w:rsidRDefault="00933E39" w:rsidP="00933E39">
      <w:pPr>
        <w:pStyle w:val="Bullet1"/>
      </w:pPr>
      <w:r>
        <w:t>Public Interest Disclosure Act (1998)</w:t>
      </w:r>
    </w:p>
    <w:p w14:paraId="683B52B8" w14:textId="77777777" w:rsidR="007E18CD" w:rsidRPr="007E18CD" w:rsidRDefault="007E18CD" w:rsidP="0096277D">
      <w:pPr>
        <w:pStyle w:val="Heading1"/>
      </w:pPr>
      <w:r w:rsidRPr="007E18CD">
        <w:tab/>
      </w:r>
      <w:bookmarkStart w:id="79" w:name="_Toc73011049"/>
      <w:bookmarkStart w:id="80" w:name="_Toc83816046"/>
      <w:bookmarkStart w:id="81" w:name="_Toc83816466"/>
      <w:r w:rsidRPr="007E18CD">
        <w:t>App</w:t>
      </w:r>
      <w:r w:rsidRPr="007E18CD">
        <w:rPr>
          <w:spacing w:val="1"/>
        </w:rPr>
        <w:t>e</w:t>
      </w:r>
      <w:r w:rsidRPr="007E18CD">
        <w:t>ndices</w:t>
      </w:r>
      <w:bookmarkEnd w:id="79"/>
      <w:bookmarkEnd w:id="80"/>
      <w:bookmarkEnd w:id="81"/>
    </w:p>
    <w:p w14:paraId="54D47AA9" w14:textId="5FBA14E0" w:rsidR="0046589B" w:rsidRPr="0046589B" w:rsidRDefault="0046589B" w:rsidP="0046589B">
      <w:pPr>
        <w:pStyle w:val="Bullet1"/>
      </w:pPr>
      <w:r w:rsidRPr="0046589B">
        <w:t xml:space="preserve">Appendix </w:t>
      </w:r>
      <w:r>
        <w:t>1</w:t>
      </w:r>
      <w:r w:rsidRPr="0046589B">
        <w:t xml:space="preserve"> – Freedom to Speak up Diagram</w:t>
      </w:r>
    </w:p>
    <w:p w14:paraId="5D4DEA4B" w14:textId="58241AF3" w:rsidR="001E065C" w:rsidRDefault="001E065C" w:rsidP="001E065C">
      <w:pPr>
        <w:pStyle w:val="Bullet1"/>
      </w:pPr>
      <w:r>
        <w:t xml:space="preserve">Appendix </w:t>
      </w:r>
      <w:r w:rsidR="0046589B">
        <w:t>2</w:t>
      </w:r>
      <w:r>
        <w:t xml:space="preserve"> </w:t>
      </w:r>
      <w:r w:rsidR="00B942E6">
        <w:t>–</w:t>
      </w:r>
      <w:r>
        <w:t xml:space="preserve"> Guidance</w:t>
      </w:r>
      <w:r w:rsidR="00B942E6">
        <w:t xml:space="preserve"> </w:t>
      </w:r>
      <w:r>
        <w:t>to Staff</w:t>
      </w:r>
    </w:p>
    <w:p w14:paraId="2786BBF7" w14:textId="77777777" w:rsidR="009829E2" w:rsidRDefault="009829E2" w:rsidP="001E065C">
      <w:pPr>
        <w:pStyle w:val="Bullet1"/>
      </w:pPr>
      <w:bookmarkStart w:id="82" w:name="_Hlk83803035"/>
      <w:r>
        <w:t>Appendix 3 – A vision for raising concerns in the NHS</w:t>
      </w:r>
    </w:p>
    <w:p w14:paraId="5FEEA67B" w14:textId="0360E6B5" w:rsidR="001E065C" w:rsidRDefault="009829E2" w:rsidP="001E065C">
      <w:pPr>
        <w:pStyle w:val="Bullet1"/>
      </w:pPr>
      <w:r>
        <w:t xml:space="preserve">Appendix 4 </w:t>
      </w:r>
      <w:r w:rsidR="00B942E6">
        <w:t>–</w:t>
      </w:r>
      <w:r>
        <w:t xml:space="preserve"> </w:t>
      </w:r>
      <w:r w:rsidR="001E065C">
        <w:t>Summary</w:t>
      </w:r>
      <w:r w:rsidR="00B942E6">
        <w:t xml:space="preserve"> </w:t>
      </w:r>
      <w:r w:rsidR="001E065C">
        <w:t xml:space="preserve">of The Public Interest Disclosure </w:t>
      </w:r>
      <w:r w:rsidR="001E065C" w:rsidRPr="00D31079">
        <w:t>Act 1998</w:t>
      </w:r>
    </w:p>
    <w:p w14:paraId="6BA70F98" w14:textId="5994D41C" w:rsidR="00D31079" w:rsidRDefault="00E22AC4" w:rsidP="00B942E6">
      <w:pPr>
        <w:pStyle w:val="Heading1"/>
      </w:pPr>
      <w:bookmarkStart w:id="83" w:name="_Toc83816047"/>
      <w:bookmarkStart w:id="84" w:name="_Toc83816467"/>
      <w:bookmarkEnd w:id="82"/>
      <w:r>
        <w:rPr>
          <w:noProof/>
        </w:rPr>
        <w:lastRenderedPageBreak/>
        <w:drawing>
          <wp:anchor distT="0" distB="0" distL="114300" distR="114300" simplePos="0" relativeHeight="251659264" behindDoc="1" locked="0" layoutInCell="1" allowOverlap="1" wp14:anchorId="05635262" wp14:editId="23091E31">
            <wp:simplePos x="0" y="0"/>
            <wp:positionH relativeFrom="column">
              <wp:posOffset>483616</wp:posOffset>
            </wp:positionH>
            <wp:positionV relativeFrom="paragraph">
              <wp:posOffset>471678</wp:posOffset>
            </wp:positionV>
            <wp:extent cx="5346000" cy="8895600"/>
            <wp:effectExtent l="0" t="0" r="0" b="0"/>
            <wp:wrapTight wrapText="bothSides">
              <wp:wrapPolygon edited="0">
                <wp:start x="6774" y="555"/>
                <wp:lineTo x="3079" y="1712"/>
                <wp:lineTo x="2078" y="2082"/>
                <wp:lineTo x="1463" y="2868"/>
                <wp:lineTo x="1232" y="3608"/>
                <wp:lineTo x="1155" y="5089"/>
                <wp:lineTo x="0" y="5690"/>
                <wp:lineTo x="0" y="11287"/>
                <wp:lineTo x="1232" y="11750"/>
                <wp:lineTo x="1924" y="11750"/>
                <wp:lineTo x="231" y="11981"/>
                <wp:lineTo x="0" y="12074"/>
                <wp:lineTo x="0" y="21511"/>
                <wp:lineTo x="5234" y="21511"/>
                <wp:lineTo x="5311" y="17671"/>
                <wp:lineTo x="7852" y="17671"/>
                <wp:lineTo x="21400" y="17070"/>
                <wp:lineTo x="21477" y="12166"/>
                <wp:lineTo x="20938" y="11981"/>
                <wp:lineTo x="19167" y="11750"/>
                <wp:lineTo x="20168" y="11750"/>
                <wp:lineTo x="21477" y="11334"/>
                <wp:lineTo x="21477" y="5782"/>
                <wp:lineTo x="19014" y="5089"/>
                <wp:lineTo x="18937" y="4348"/>
                <wp:lineTo x="18552" y="2868"/>
                <wp:lineTo x="17936" y="2359"/>
                <wp:lineTo x="17705" y="2082"/>
                <wp:lineTo x="16627" y="1665"/>
                <wp:lineTo x="12932" y="555"/>
                <wp:lineTo x="6774" y="5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6000" cy="8895600"/>
                    </a:xfrm>
                    <a:prstGeom prst="rect">
                      <a:avLst/>
                    </a:prstGeom>
                    <a:noFill/>
                  </pic:spPr>
                </pic:pic>
              </a:graphicData>
            </a:graphic>
            <wp14:sizeRelH relativeFrom="margin">
              <wp14:pctWidth>0</wp14:pctWidth>
            </wp14:sizeRelH>
            <wp14:sizeRelV relativeFrom="margin">
              <wp14:pctHeight>0</wp14:pctHeight>
            </wp14:sizeRelV>
          </wp:anchor>
        </w:drawing>
      </w:r>
      <w:r>
        <w:t xml:space="preserve">Appendix </w:t>
      </w:r>
      <w:r w:rsidR="0046589B">
        <w:t>1</w:t>
      </w:r>
      <w:r>
        <w:t xml:space="preserve"> – Freedom to Speak up Diagram</w:t>
      </w:r>
      <w:bookmarkEnd w:id="83"/>
      <w:bookmarkEnd w:id="84"/>
      <w:r>
        <w:t xml:space="preserve"> </w:t>
      </w:r>
      <w:r w:rsidR="00D31079">
        <w:br w:type="page"/>
      </w:r>
    </w:p>
    <w:p w14:paraId="5BDFBFF6" w14:textId="25B2CA8F" w:rsidR="0046589B" w:rsidRDefault="0046589B" w:rsidP="0046589B">
      <w:pPr>
        <w:pStyle w:val="Heading1"/>
      </w:pPr>
      <w:bookmarkStart w:id="85" w:name="_Ref72327037"/>
      <w:bookmarkStart w:id="86" w:name="_Ref72327048"/>
      <w:bookmarkStart w:id="87" w:name="_Ref72327221"/>
      <w:bookmarkStart w:id="88" w:name="_Toc73011050"/>
      <w:bookmarkStart w:id="89" w:name="_Toc83816048"/>
      <w:bookmarkStart w:id="90" w:name="_Toc83816468"/>
      <w:bookmarkStart w:id="91" w:name="_Ref72327234"/>
      <w:bookmarkStart w:id="92" w:name="_Toc73011051"/>
      <w:r>
        <w:lastRenderedPageBreak/>
        <w:t>Appendix 2 - Guidance to Staff</w:t>
      </w:r>
      <w:bookmarkEnd w:id="85"/>
      <w:bookmarkEnd w:id="86"/>
      <w:bookmarkEnd w:id="87"/>
      <w:bookmarkEnd w:id="88"/>
      <w:bookmarkEnd w:id="89"/>
      <w:bookmarkEnd w:id="90"/>
    </w:p>
    <w:p w14:paraId="31D41CE8" w14:textId="77777777" w:rsidR="0046589B" w:rsidRDefault="0046589B" w:rsidP="0046589B">
      <w:r>
        <w:t>Q - What should you do if you suspect malpractice?</w:t>
      </w:r>
    </w:p>
    <w:p w14:paraId="3165B045" w14:textId="77777777" w:rsidR="0046589B" w:rsidRDefault="0046589B" w:rsidP="0046589B">
      <w:pPr>
        <w:pStyle w:val="Bullet1"/>
      </w:pPr>
      <w:r>
        <w:t>Please do make an immediate note of your concerns and retain any potential evidence (</w:t>
      </w:r>
      <w:proofErr w:type="gramStart"/>
      <w:r>
        <w:t>e.g.</w:t>
      </w:r>
      <w:proofErr w:type="gramEnd"/>
      <w:r>
        <w:t xml:space="preserve"> email trails, documents, meeting notes)</w:t>
      </w:r>
    </w:p>
    <w:p w14:paraId="2528258E" w14:textId="77777777" w:rsidR="0046589B" w:rsidRDefault="0046589B" w:rsidP="0046589B">
      <w:pPr>
        <w:pStyle w:val="Bullet1"/>
      </w:pPr>
      <w:r>
        <w:t>Please do report the matter to an appropriate person – you can find advice on how to report your concerns within Section 10 of this policy</w:t>
      </w:r>
    </w:p>
    <w:p w14:paraId="10356DF0" w14:textId="77777777" w:rsidR="0046589B" w:rsidRDefault="0046589B" w:rsidP="0046589B">
      <w:pPr>
        <w:pStyle w:val="Bullet1"/>
      </w:pPr>
      <w:r>
        <w:t xml:space="preserve">If you suspect that fraud, bribery or corruption may have taken place please refer to the Anti-Fraud Bribery and Corruption </w:t>
      </w:r>
      <w:proofErr w:type="gramStart"/>
      <w:r>
        <w:t>Policy, and</w:t>
      </w:r>
      <w:proofErr w:type="gramEnd"/>
      <w:r>
        <w:t xml:space="preserve"> report the matter directly to the Local Counter Fraud Specialist, Chief Finance Officer or the NHS Counter Fraud Authority.</w:t>
      </w:r>
    </w:p>
    <w:p w14:paraId="6CC75040" w14:textId="77777777" w:rsidR="0046589B" w:rsidRDefault="0046589B" w:rsidP="0046589B">
      <w:pPr>
        <w:pStyle w:val="Bullet1"/>
      </w:pPr>
      <w:r>
        <w:t>Please do not ignore your concerns,</w:t>
      </w:r>
    </w:p>
    <w:p w14:paraId="355E8CB4" w14:textId="77777777" w:rsidR="0046589B" w:rsidRDefault="0046589B" w:rsidP="0046589B">
      <w:pPr>
        <w:pStyle w:val="Bullet1"/>
      </w:pPr>
      <w:r>
        <w:t>Please do not try to investigate the matter yourself.</w:t>
      </w:r>
    </w:p>
    <w:p w14:paraId="0748AD23" w14:textId="77777777" w:rsidR="0046589B" w:rsidRPr="00D31079" w:rsidRDefault="0046589B" w:rsidP="0046589B">
      <w:pPr>
        <w:pStyle w:val="Bullet1"/>
        <w:rPr>
          <w:spacing w:val="-1"/>
        </w:rPr>
      </w:pPr>
      <w:r>
        <w:t xml:space="preserve">Please only discuss your concerns with appropriate personnel. This is to reduce the risk of evidence being destroyed, </w:t>
      </w:r>
      <w:proofErr w:type="gramStart"/>
      <w:r>
        <w:t>damaged</w:t>
      </w:r>
      <w:proofErr w:type="gramEnd"/>
      <w:r>
        <w:t xml:space="preserve"> or tampered with. </w:t>
      </w:r>
    </w:p>
    <w:p w14:paraId="0A26BFBB" w14:textId="77777777" w:rsidR="0046589B" w:rsidRDefault="0046589B" w:rsidP="0046589B">
      <w:r>
        <w:t>GUIDANCE TO MANAGERS</w:t>
      </w:r>
    </w:p>
    <w:p w14:paraId="0B961C43" w14:textId="77777777" w:rsidR="0046589B" w:rsidRPr="00D31079" w:rsidRDefault="0046589B" w:rsidP="0046589B">
      <w:pPr>
        <w:pStyle w:val="Bullet1"/>
        <w:rPr>
          <w:color w:val="FF0000"/>
          <w:spacing w:val="-1"/>
        </w:rPr>
      </w:pPr>
      <w:r>
        <w:t>Do be responsive to staff concerns</w:t>
      </w:r>
    </w:p>
    <w:p w14:paraId="18C6FA14" w14:textId="77777777" w:rsidR="0046589B" w:rsidRPr="00D31079" w:rsidRDefault="0046589B" w:rsidP="0046589B">
      <w:pPr>
        <w:pStyle w:val="Bullet1"/>
        <w:rPr>
          <w:color w:val="FF0000"/>
          <w:spacing w:val="-1"/>
        </w:rPr>
      </w:pPr>
      <w:r>
        <w:t>Do note details</w:t>
      </w:r>
    </w:p>
    <w:p w14:paraId="24748C89" w14:textId="77777777" w:rsidR="0046589B" w:rsidRPr="00D31079" w:rsidRDefault="0046589B" w:rsidP="0046589B">
      <w:pPr>
        <w:pStyle w:val="Bullet1"/>
        <w:rPr>
          <w:color w:val="FF0000"/>
          <w:spacing w:val="-1"/>
        </w:rPr>
      </w:pPr>
      <w:r>
        <w:t>Do try to evaluate the allegation objectively</w:t>
      </w:r>
    </w:p>
    <w:p w14:paraId="2640313F" w14:textId="77777777" w:rsidR="0046589B" w:rsidRPr="00D31079" w:rsidRDefault="0046589B" w:rsidP="0046589B">
      <w:pPr>
        <w:pStyle w:val="Bullet1"/>
        <w:rPr>
          <w:color w:val="FF0000"/>
          <w:spacing w:val="-1"/>
        </w:rPr>
      </w:pPr>
      <w:r>
        <w:t>Do deal with the matter promptly</w:t>
      </w:r>
    </w:p>
    <w:p w14:paraId="07AE10B0" w14:textId="77777777" w:rsidR="0046589B" w:rsidRPr="00D31079" w:rsidRDefault="0046589B" w:rsidP="0046589B">
      <w:pPr>
        <w:pStyle w:val="Bullet1"/>
        <w:rPr>
          <w:color w:val="FF0000"/>
          <w:spacing w:val="-1"/>
        </w:rPr>
      </w:pPr>
      <w:r>
        <w:t>Do advise the appropriate person:</w:t>
      </w:r>
    </w:p>
    <w:p w14:paraId="3BC2D866" w14:textId="77777777" w:rsidR="0046589B" w:rsidRPr="005F74B5" w:rsidRDefault="0046589B" w:rsidP="0046589B">
      <w:pPr>
        <w:pStyle w:val="Bullet2"/>
        <w:rPr>
          <w:spacing w:val="-1"/>
        </w:rPr>
      </w:pPr>
      <w:r w:rsidRPr="005F74B5">
        <w:t>Line Manager</w:t>
      </w:r>
    </w:p>
    <w:p w14:paraId="3CF49E31" w14:textId="77777777" w:rsidR="0046589B" w:rsidRPr="005F74B5" w:rsidRDefault="0046589B" w:rsidP="0046589B">
      <w:pPr>
        <w:pStyle w:val="Bullet2"/>
        <w:rPr>
          <w:spacing w:val="-1"/>
        </w:rPr>
      </w:pPr>
      <w:r w:rsidRPr="005F74B5">
        <w:t>Human Resources</w:t>
      </w:r>
    </w:p>
    <w:p w14:paraId="0F658F2D" w14:textId="77777777" w:rsidR="0046589B" w:rsidRPr="005F74B5" w:rsidRDefault="0046589B" w:rsidP="0046589B">
      <w:pPr>
        <w:pStyle w:val="Bullet2"/>
        <w:rPr>
          <w:spacing w:val="-1"/>
        </w:rPr>
      </w:pPr>
      <w:r>
        <w:rPr>
          <w:spacing w:val="-1"/>
        </w:rPr>
        <w:t xml:space="preserve">Chief Nurse, </w:t>
      </w:r>
      <w:r w:rsidRPr="005F74B5">
        <w:rPr>
          <w:spacing w:val="-1"/>
        </w:rPr>
        <w:t>Director of Nursing and Quality</w:t>
      </w:r>
    </w:p>
    <w:p w14:paraId="46326EDD" w14:textId="77777777" w:rsidR="0046589B" w:rsidRPr="005F74B5" w:rsidRDefault="0046589B" w:rsidP="0046589B">
      <w:pPr>
        <w:pStyle w:val="Bullet2"/>
        <w:rPr>
          <w:spacing w:val="-1"/>
        </w:rPr>
      </w:pPr>
      <w:r w:rsidRPr="005F74B5">
        <w:t>Head of Corporate Services, Governance and Performance</w:t>
      </w:r>
    </w:p>
    <w:p w14:paraId="17D3F2FF" w14:textId="77777777" w:rsidR="0046589B" w:rsidRPr="005F74B5" w:rsidRDefault="0046589B" w:rsidP="0046589B">
      <w:pPr>
        <w:pStyle w:val="Bullet2"/>
        <w:rPr>
          <w:spacing w:val="-1"/>
        </w:rPr>
      </w:pPr>
      <w:r w:rsidRPr="005F74B5">
        <w:t>Chief Finance Officer</w:t>
      </w:r>
    </w:p>
    <w:p w14:paraId="391DEAE4" w14:textId="77777777" w:rsidR="0046589B" w:rsidRPr="005F74B5" w:rsidRDefault="0046589B" w:rsidP="0046589B">
      <w:pPr>
        <w:pStyle w:val="Bullet2"/>
        <w:rPr>
          <w:spacing w:val="-1"/>
        </w:rPr>
      </w:pPr>
      <w:r w:rsidRPr="005F74B5">
        <w:t>Local Counter Fraud Specialist</w:t>
      </w:r>
    </w:p>
    <w:p w14:paraId="4BC906E4" w14:textId="77777777" w:rsidR="0046589B" w:rsidRPr="005F74B5" w:rsidRDefault="0046589B" w:rsidP="0046589B">
      <w:pPr>
        <w:pStyle w:val="Bullet2"/>
        <w:rPr>
          <w:spacing w:val="-1"/>
        </w:rPr>
      </w:pPr>
      <w:r w:rsidRPr="005F74B5">
        <w:t>Safeguarding Officer</w:t>
      </w:r>
    </w:p>
    <w:p w14:paraId="7A1A3F67" w14:textId="77777777" w:rsidR="0046589B" w:rsidRPr="00D31079" w:rsidRDefault="0046589B" w:rsidP="0046589B">
      <w:pPr>
        <w:pStyle w:val="Bullet1"/>
        <w:rPr>
          <w:color w:val="FF0000"/>
          <w:spacing w:val="-1"/>
        </w:rPr>
      </w:pPr>
      <w:r>
        <w:t>Don’t ridicule suspicions raised by staff</w:t>
      </w:r>
    </w:p>
    <w:p w14:paraId="5BFF45CE" w14:textId="77777777" w:rsidR="0046589B" w:rsidRPr="00D31079" w:rsidRDefault="0046589B" w:rsidP="0046589B">
      <w:pPr>
        <w:pStyle w:val="Bullet1"/>
        <w:rPr>
          <w:color w:val="FF0000"/>
          <w:spacing w:val="-1"/>
        </w:rPr>
      </w:pPr>
      <w:r>
        <w:t>Don’t approach or accuse any individuals directly</w:t>
      </w:r>
    </w:p>
    <w:p w14:paraId="6B25E58C" w14:textId="77777777" w:rsidR="0046589B" w:rsidRPr="00D31079" w:rsidRDefault="0046589B" w:rsidP="0046589B">
      <w:pPr>
        <w:pStyle w:val="Bullet1"/>
        <w:rPr>
          <w:color w:val="FF0000"/>
          <w:spacing w:val="-1"/>
        </w:rPr>
      </w:pPr>
      <w:r>
        <w:t>Don’t convey your suspicions to anyone other than those with the proper authority</w:t>
      </w:r>
    </w:p>
    <w:p w14:paraId="27E41369" w14:textId="77777777" w:rsidR="0046589B" w:rsidRDefault="0046589B" w:rsidP="0046589B">
      <w:pPr>
        <w:pStyle w:val="Bullet1"/>
      </w:pPr>
      <w:r>
        <w:t>Don’t try to investigate the matter yourself</w:t>
      </w:r>
    </w:p>
    <w:p w14:paraId="7B622376" w14:textId="77777777" w:rsidR="0046589B" w:rsidRDefault="0046589B" w:rsidP="00584305">
      <w:pPr>
        <w:pStyle w:val="Heading1"/>
      </w:pPr>
      <w:r>
        <w:br w:type="page"/>
      </w:r>
    </w:p>
    <w:p w14:paraId="55D9F84B" w14:textId="2F8547F7" w:rsidR="00CB6C1B" w:rsidRDefault="001E065C" w:rsidP="0046589B">
      <w:pPr>
        <w:pStyle w:val="Heading1"/>
      </w:pPr>
      <w:bookmarkStart w:id="93" w:name="_Toc83816049"/>
      <w:bookmarkStart w:id="94" w:name="_Toc83816469"/>
      <w:r>
        <w:lastRenderedPageBreak/>
        <w:t xml:space="preserve">Appendix </w:t>
      </w:r>
      <w:r w:rsidR="0046589B">
        <w:t>3</w:t>
      </w:r>
      <w:r w:rsidR="009829E2">
        <w:t xml:space="preserve"> – A vision for raising concerns in the NHS</w:t>
      </w:r>
      <w:bookmarkEnd w:id="93"/>
      <w:r w:rsidR="009829E2">
        <w:t xml:space="preserve"> </w:t>
      </w:r>
      <w:bookmarkStart w:id="95" w:name="_Toc83809751"/>
      <w:bookmarkStart w:id="96" w:name="_Toc83810472"/>
      <w:bookmarkStart w:id="97" w:name="_Toc83816050"/>
      <w:bookmarkEnd w:id="91"/>
      <w:bookmarkEnd w:id="92"/>
      <w:r w:rsidR="009829E2" w:rsidRPr="00CB6C1B">
        <w:rPr>
          <w:noProof/>
        </w:rPr>
        <w:drawing>
          <wp:anchor distT="0" distB="0" distL="114300" distR="114300" simplePos="0" relativeHeight="251661312" behindDoc="0" locked="0" layoutInCell="1" allowOverlap="1" wp14:anchorId="3CF1C9A5" wp14:editId="22D19F14">
            <wp:simplePos x="0" y="0"/>
            <wp:positionH relativeFrom="column">
              <wp:posOffset>0</wp:posOffset>
            </wp:positionH>
            <wp:positionV relativeFrom="paragraph">
              <wp:posOffset>387985</wp:posOffset>
            </wp:positionV>
            <wp:extent cx="6480175" cy="754697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480175" cy="7546975"/>
                    </a:xfrm>
                    <a:prstGeom prst="rect">
                      <a:avLst/>
                    </a:prstGeom>
                  </pic:spPr>
                </pic:pic>
              </a:graphicData>
            </a:graphic>
            <wp14:sizeRelH relativeFrom="page">
              <wp14:pctWidth>0</wp14:pctWidth>
            </wp14:sizeRelH>
            <wp14:sizeRelV relativeFrom="page">
              <wp14:pctHeight>0</wp14:pctHeight>
            </wp14:sizeRelV>
          </wp:anchor>
        </w:drawing>
      </w:r>
      <w:bookmarkEnd w:id="94"/>
      <w:bookmarkEnd w:id="95"/>
      <w:bookmarkEnd w:id="96"/>
      <w:bookmarkEnd w:id="97"/>
      <w:r w:rsidR="00CB6C1B">
        <w:br w:type="page"/>
      </w:r>
    </w:p>
    <w:p w14:paraId="32522D21" w14:textId="3BA750CD" w:rsidR="009829E2" w:rsidRDefault="009829E2" w:rsidP="00B942E6">
      <w:pPr>
        <w:pStyle w:val="Heading1"/>
      </w:pPr>
      <w:bookmarkStart w:id="98" w:name="_Toc83816051"/>
      <w:bookmarkStart w:id="99" w:name="_Toc83816470"/>
      <w:r>
        <w:lastRenderedPageBreak/>
        <w:t xml:space="preserve">Appendix 4 - </w:t>
      </w:r>
      <w:r w:rsidRPr="009829E2">
        <w:t>Summary of The Public Interest Disclosure Act 1998</w:t>
      </w:r>
      <w:bookmarkEnd w:id="98"/>
      <w:bookmarkEnd w:id="99"/>
    </w:p>
    <w:p w14:paraId="332E899D" w14:textId="4AF7929B" w:rsidR="009829E2" w:rsidRDefault="009829E2" w:rsidP="009829E2">
      <w:r w:rsidRPr="00D31079">
        <w:t>The Act applies to the public, private and voluntary sectors. It aims to improve accountability and good governance in all organisations by assuring workers concerned about malpractice that it is safe to raise their concerns. It also encourages employers to be receptive to such concerns and penalises them if they respond by victimising the worker.</w:t>
      </w:r>
    </w:p>
    <w:p w14:paraId="1B6223DB" w14:textId="77777777" w:rsidR="009829E2" w:rsidRDefault="009829E2" w:rsidP="009829E2">
      <w:r w:rsidRPr="00D31079">
        <w:t>The Act sets out the circumstances in which a disclosure of information may be protected. In brief, to obtain that protection, workers must act reasonably and responsibly. An employee who makes a rash disclosure (to the media for example, of a matter which could and should have been raised internally) will not be protected.</w:t>
      </w:r>
    </w:p>
    <w:p w14:paraId="1F06378A" w14:textId="77777777" w:rsidR="009829E2" w:rsidRDefault="009829E2" w:rsidP="009829E2">
      <w:r w:rsidRPr="00D31079">
        <w:t>Only disclosures about specified types of malpractice may qualify for protection. A worker who is victimised or penalised for making a protected disclosure can bring an action for compensation against the employer at an employment tribunal.</w:t>
      </w:r>
    </w:p>
    <w:p w14:paraId="4C8D7EB3" w14:textId="77777777" w:rsidR="009829E2" w:rsidRDefault="009829E2" w:rsidP="009829E2">
      <w:r w:rsidRPr="0096277D">
        <w:rPr>
          <w:b/>
          <w:bCs/>
        </w:rPr>
        <w:t>Malpractice</w:t>
      </w:r>
    </w:p>
    <w:p w14:paraId="6B428380" w14:textId="77777777" w:rsidR="009829E2" w:rsidRDefault="009829E2" w:rsidP="009829E2">
      <w:r w:rsidRPr="00D31079">
        <w:t xml:space="preserve">The Act applies to people at work raising genuine concerns about crime, failure to comply with any legal duty (including negligence, breach of contract, breach of administrative law), miscarriage of justice, danger to health and safety or the environment, and the cover up of any of these. In the NHS this includes a worker raising concerns about risks to patients or about financial malpractice. It applies </w:t>
      </w:r>
      <w:proofErr w:type="gramStart"/>
      <w:r w:rsidRPr="00D31079">
        <w:t>whether or not</w:t>
      </w:r>
      <w:proofErr w:type="gramEnd"/>
      <w:r w:rsidRPr="00D31079">
        <w:t xml:space="preserve"> the information is confidential and whether the malpractice is occurring in the UK or overseas.</w:t>
      </w:r>
    </w:p>
    <w:p w14:paraId="71BBA39B" w14:textId="77777777" w:rsidR="009829E2" w:rsidRDefault="009829E2" w:rsidP="009829E2">
      <w:r w:rsidRPr="0096277D">
        <w:rPr>
          <w:b/>
          <w:bCs/>
        </w:rPr>
        <w:t>Individuals Covered</w:t>
      </w:r>
    </w:p>
    <w:p w14:paraId="468076E8" w14:textId="77777777" w:rsidR="009829E2" w:rsidRDefault="009829E2" w:rsidP="009829E2">
      <w:r w:rsidRPr="00D31079">
        <w:t>In addition to employees, the Act covers other workers, trainees, agency staff, homeworkers and all self-employed NHS professionals (</w:t>
      </w:r>
      <w:proofErr w:type="gramStart"/>
      <w:r w:rsidRPr="00D31079">
        <w:t>i.e.</w:t>
      </w:r>
      <w:proofErr w:type="gramEnd"/>
      <w:r w:rsidRPr="00D31079">
        <w:t xml:space="preserve"> doctors, ophthalmologists, dentists and pharmacists). The usual employment law restrictions on minimum qualifying period and age do not apply. It does not cover the genuinely self-employed (other than in the NHS), volunteers, the intelligence services, </w:t>
      </w:r>
      <w:proofErr w:type="gramStart"/>
      <w:r w:rsidRPr="00D31079">
        <w:t>army</w:t>
      </w:r>
      <w:proofErr w:type="gramEnd"/>
      <w:r w:rsidRPr="00D31079">
        <w:t xml:space="preserve"> or police officers.</w:t>
      </w:r>
    </w:p>
    <w:p w14:paraId="495E7706" w14:textId="77777777" w:rsidR="009829E2" w:rsidRDefault="009829E2" w:rsidP="009829E2">
      <w:r w:rsidRPr="0096277D">
        <w:rPr>
          <w:b/>
          <w:bCs/>
        </w:rPr>
        <w:t>Internal Disclosures</w:t>
      </w:r>
    </w:p>
    <w:p w14:paraId="48090BBA" w14:textId="77777777" w:rsidR="009829E2" w:rsidRDefault="009829E2" w:rsidP="009829E2">
      <w:r w:rsidRPr="00D31079">
        <w:t>A disclosure to the employer will be protected if the employee (often referred to as a “</w:t>
      </w:r>
      <w:proofErr w:type="spellStart"/>
      <w:r w:rsidRPr="00D31079">
        <w:t>whistleblower</w:t>
      </w:r>
      <w:proofErr w:type="spellEnd"/>
      <w:r w:rsidRPr="00D31079">
        <w:t>”) has an honest and reasonable suspicion that the malpractice has occurred, is occurring or is likely to occur. Where a third party is responsible for the malpractice, this same test applies to disclosures made to it.</w:t>
      </w:r>
    </w:p>
    <w:p w14:paraId="1E13C3A7" w14:textId="77777777" w:rsidR="009829E2" w:rsidRDefault="009829E2" w:rsidP="009829E2">
      <w:r w:rsidRPr="0096277D">
        <w:rPr>
          <w:b/>
          <w:bCs/>
        </w:rPr>
        <w:t>Legal Advice</w:t>
      </w:r>
    </w:p>
    <w:p w14:paraId="7745926A" w14:textId="77777777" w:rsidR="009829E2" w:rsidRDefault="009829E2" w:rsidP="009829E2">
      <w:r w:rsidRPr="00D31079">
        <w:t>To ensure that people concerned about malpractice can get independent and confidential advice about how the Act works, disclosures to lawyers are protected.</w:t>
      </w:r>
    </w:p>
    <w:p w14:paraId="430EE7EA" w14:textId="77777777" w:rsidR="009829E2" w:rsidRDefault="009829E2" w:rsidP="009829E2">
      <w:r w:rsidRPr="0096277D">
        <w:rPr>
          <w:b/>
          <w:bCs/>
        </w:rPr>
        <w:t>NHS and Quangos</w:t>
      </w:r>
    </w:p>
    <w:p w14:paraId="2DE3DC24" w14:textId="77777777" w:rsidR="009829E2" w:rsidRDefault="009829E2" w:rsidP="009829E2">
      <w:r w:rsidRPr="00D31079">
        <w:t xml:space="preserve">To promote accountability in public life, the same protection as for internal disclosures applies where someone in the NHS or a public organisation blows the whistle direct to </w:t>
      </w:r>
      <w:r w:rsidRPr="00D31079">
        <w:lastRenderedPageBreak/>
        <w:t xml:space="preserve">the sponsoring department. There is no requirement that such concerns be raised internally first. </w:t>
      </w:r>
    </w:p>
    <w:p w14:paraId="19812CA5" w14:textId="77777777" w:rsidR="009829E2" w:rsidRDefault="009829E2" w:rsidP="009829E2">
      <w:pPr>
        <w:rPr>
          <w:b/>
          <w:bCs/>
        </w:rPr>
      </w:pPr>
      <w:r w:rsidRPr="0096277D">
        <w:rPr>
          <w:b/>
          <w:bCs/>
        </w:rPr>
        <w:t>Regulatory Disclosures</w:t>
      </w:r>
    </w:p>
    <w:p w14:paraId="0B9A6812" w14:textId="77777777" w:rsidR="009829E2" w:rsidRDefault="009829E2" w:rsidP="009829E2">
      <w:r w:rsidRPr="00D31079">
        <w:t>Special provision is made for disclosures to organisations, which are prescribed under the Act. Those relevant to the NHS are:</w:t>
      </w:r>
    </w:p>
    <w:p w14:paraId="3D9741DF" w14:textId="77777777" w:rsidR="009829E2" w:rsidRDefault="009829E2" w:rsidP="009829E2">
      <w:pPr>
        <w:pStyle w:val="Bullet1"/>
      </w:pPr>
      <w:r w:rsidRPr="00D31079">
        <w:t>Public sector finance – Audit Commission</w:t>
      </w:r>
    </w:p>
    <w:p w14:paraId="6EC6DEDA" w14:textId="77777777" w:rsidR="009829E2" w:rsidRDefault="009829E2" w:rsidP="009829E2">
      <w:pPr>
        <w:pStyle w:val="Bullet1"/>
      </w:pPr>
      <w:r w:rsidRPr="00D31079">
        <w:t>Fraud and fiscal irregularities – Serious Fraud Office, Inland Revenue, Customs and Excise</w:t>
      </w:r>
    </w:p>
    <w:p w14:paraId="5E603F0A" w14:textId="77777777" w:rsidR="009829E2" w:rsidRDefault="009829E2" w:rsidP="009829E2">
      <w:pPr>
        <w:pStyle w:val="Bullet1"/>
      </w:pPr>
      <w:r w:rsidRPr="00D31079">
        <w:t>Health and Safety dangers – the relevant enforcing authority (Health &amp; Safety Executive or Local Authority)</w:t>
      </w:r>
    </w:p>
    <w:p w14:paraId="2D5F4790" w14:textId="77777777" w:rsidR="009829E2" w:rsidRDefault="009829E2" w:rsidP="009829E2">
      <w:pPr>
        <w:pStyle w:val="Bullet1"/>
      </w:pPr>
      <w:r w:rsidRPr="00D31079">
        <w:t>Environmental dangers – the Environment Agency</w:t>
      </w:r>
    </w:p>
    <w:p w14:paraId="3B492C7D" w14:textId="77777777" w:rsidR="009829E2" w:rsidRDefault="009829E2" w:rsidP="009829E2">
      <w:pPr>
        <w:pStyle w:val="Bullet1"/>
      </w:pPr>
      <w:r w:rsidRPr="00D31079">
        <w:t>Others – Charity Commission, Occupational Pensions Regulatory Authority</w:t>
      </w:r>
    </w:p>
    <w:p w14:paraId="013C94B3" w14:textId="77777777" w:rsidR="009829E2" w:rsidRDefault="009829E2" w:rsidP="009829E2">
      <w:r w:rsidRPr="00D31079">
        <w:t xml:space="preserve">Such disclosures will be protected where the </w:t>
      </w:r>
      <w:proofErr w:type="spellStart"/>
      <w:r w:rsidRPr="00D31079">
        <w:t>whistleblower</w:t>
      </w:r>
      <w:proofErr w:type="spellEnd"/>
      <w:r w:rsidRPr="00D31079">
        <w:t xml:space="preserve"> meets the tests for internal disclosures and additionally, </w:t>
      </w:r>
      <w:proofErr w:type="gramStart"/>
      <w:r w:rsidRPr="00D31079">
        <w:t>honestly</w:t>
      </w:r>
      <w:proofErr w:type="gramEnd"/>
      <w:r w:rsidRPr="00D31079">
        <w:t xml:space="preserve"> and reasonably believes that the information and any allegation contained in it are substantially true.</w:t>
      </w:r>
    </w:p>
    <w:p w14:paraId="0C214FFA" w14:textId="77777777" w:rsidR="009829E2" w:rsidRDefault="009829E2" w:rsidP="009829E2">
      <w:r w:rsidRPr="0096277D">
        <w:rPr>
          <w:b/>
          <w:bCs/>
        </w:rPr>
        <w:t>Wider Disclosures</w:t>
      </w:r>
    </w:p>
    <w:p w14:paraId="7505DF18" w14:textId="77777777" w:rsidR="009829E2" w:rsidRDefault="009829E2" w:rsidP="009829E2">
      <w:r w:rsidRPr="00D31079">
        <w:t>First, the concern must have been raised with the employer or a prescribed regulator, unless:</w:t>
      </w:r>
    </w:p>
    <w:p w14:paraId="7D4C86AD" w14:textId="77777777" w:rsidR="009829E2" w:rsidRDefault="009829E2" w:rsidP="009829E2">
      <w:pPr>
        <w:pStyle w:val="Bullet1"/>
      </w:pPr>
      <w:r w:rsidRPr="00D31079">
        <w:t>The worker reasonably believed s/he would be victimized if s/he did do</w:t>
      </w:r>
    </w:p>
    <w:p w14:paraId="7BD7931B" w14:textId="77777777" w:rsidR="009829E2" w:rsidRDefault="009829E2" w:rsidP="009829E2">
      <w:pPr>
        <w:pStyle w:val="Bullet1"/>
      </w:pPr>
      <w:r w:rsidRPr="00D31079">
        <w:t>There is no prescribed regulator and the worker reasonably believed there would be a coverup</w:t>
      </w:r>
    </w:p>
    <w:p w14:paraId="1833612E" w14:textId="77777777" w:rsidR="009829E2" w:rsidRDefault="009829E2" w:rsidP="009829E2">
      <w:pPr>
        <w:pStyle w:val="Bullet1"/>
      </w:pPr>
      <w:r w:rsidRPr="00D31079">
        <w:t>The matter was exceptionally serious</w:t>
      </w:r>
    </w:p>
    <w:p w14:paraId="0623EA9F" w14:textId="77777777" w:rsidR="009829E2" w:rsidRDefault="009829E2" w:rsidP="009829E2">
      <w:r w:rsidRPr="00D31079">
        <w:t xml:space="preserve">If one of the above pre-conditions is met, and the Tribunal is satisfied that disclosure was reasonable, the </w:t>
      </w:r>
      <w:proofErr w:type="spellStart"/>
      <w:r w:rsidRPr="00D31079">
        <w:t>whistleblower</w:t>
      </w:r>
      <w:proofErr w:type="spellEnd"/>
      <w:r w:rsidRPr="00D31079">
        <w:t xml:space="preserve"> will be protected. </w:t>
      </w:r>
    </w:p>
    <w:p w14:paraId="2AEC7F20" w14:textId="77777777" w:rsidR="009829E2" w:rsidRDefault="009829E2" w:rsidP="009829E2">
      <w:r w:rsidRPr="00D31079">
        <w:t>Wider disclosures (</w:t>
      </w:r>
      <w:proofErr w:type="gramStart"/>
      <w:r w:rsidRPr="00D31079">
        <w:t>e.g.</w:t>
      </w:r>
      <w:proofErr w:type="gramEnd"/>
      <w:r w:rsidRPr="00D31079">
        <w:t xml:space="preserve"> to the police, the media, MPs and non-prescribed regulators) are protected if, in addition to the tests for regulatory disclosures, they are not made for personal gain and the following provisions are met:</w:t>
      </w:r>
    </w:p>
    <w:p w14:paraId="4DD5AC4A" w14:textId="77777777" w:rsidR="009829E2" w:rsidRDefault="009829E2" w:rsidP="009829E2">
      <w:pPr>
        <w:pStyle w:val="Bullet1"/>
      </w:pPr>
      <w:r w:rsidRPr="00D31079">
        <w:t xml:space="preserve">In deciding the reasonableness of the </w:t>
      </w:r>
      <w:proofErr w:type="gramStart"/>
      <w:r w:rsidRPr="00D31079">
        <w:t>disclosure</w:t>
      </w:r>
      <w:proofErr w:type="gramEnd"/>
      <w:r w:rsidRPr="00D31079">
        <w:t xml:space="preserve"> the Tribunal will consider the identity of the person it was made to, the seriousness of the concern, whether the risk or danger remains, and whether the disclosure breached a duty of confidence the employer owed a third party.</w:t>
      </w:r>
    </w:p>
    <w:p w14:paraId="193F7F88" w14:textId="77777777" w:rsidR="009829E2" w:rsidRDefault="009829E2" w:rsidP="009829E2">
      <w:pPr>
        <w:pStyle w:val="Bullet1"/>
      </w:pPr>
      <w:r w:rsidRPr="00D31079">
        <w:t>Where the concern had been raised with the employer or a prescribed regulator, the Tribunal will also consider the reasonableness of their response.</w:t>
      </w:r>
    </w:p>
    <w:p w14:paraId="340C466B" w14:textId="494AE1D1" w:rsidR="009829E2" w:rsidRDefault="009829E2" w:rsidP="009829E2">
      <w:pPr>
        <w:pStyle w:val="Bullet1"/>
      </w:pPr>
      <w:r w:rsidRPr="00D31079">
        <w:t>Finally, if the concern had been raised with the employer, the Tribunal will consider whether any whistleblowing policy in the organi</w:t>
      </w:r>
      <w:r w:rsidR="00042A5C">
        <w:t>s</w:t>
      </w:r>
      <w:r w:rsidRPr="00D31079">
        <w:t>ation was or should have been used.</w:t>
      </w:r>
    </w:p>
    <w:p w14:paraId="55F651AF" w14:textId="77777777" w:rsidR="009829E2" w:rsidRDefault="009829E2" w:rsidP="009829E2">
      <w:r w:rsidRPr="0096277D">
        <w:rPr>
          <w:b/>
          <w:bCs/>
        </w:rPr>
        <w:t>Full Protection</w:t>
      </w:r>
    </w:p>
    <w:p w14:paraId="65A8861B" w14:textId="77777777" w:rsidR="009829E2" w:rsidRDefault="009829E2" w:rsidP="009829E2">
      <w:r w:rsidRPr="00D31079">
        <w:t xml:space="preserve">Where a worker or employee is victimised for blowing the whistle in breach of the Act, s/he can bring a claim at an Employment Tribunal. The usual limits on awards in employment law will not apply under the Public Interest Disclosure Act. Workers and </w:t>
      </w:r>
      <w:r w:rsidRPr="00D31079">
        <w:lastRenderedPageBreak/>
        <w:t xml:space="preserve">employees who lose their jobs in breach of the Act will be fully compensated for their losses. Awards for victimisation short of dismissal will also be uncapped and based on what is just and equitable in all the circumstances. </w:t>
      </w:r>
    </w:p>
    <w:p w14:paraId="0D2DAA5B" w14:textId="77777777" w:rsidR="009829E2" w:rsidRDefault="009829E2" w:rsidP="009829E2">
      <w:r w:rsidRPr="00D31079">
        <w:t>Where an employee (but not other workers) is dismissed for blowing the whistle, s/he may apply within seven days for an interim order. Where the Tribunal considers that the employee is likely to win at the full hearing, it will order that s/he keeps his/her job or is paid his/her wages pending the full hearing.</w:t>
      </w:r>
    </w:p>
    <w:p w14:paraId="2BED11CB" w14:textId="77777777" w:rsidR="009829E2" w:rsidRDefault="009829E2" w:rsidP="009829E2">
      <w:r w:rsidRPr="00D31079">
        <w:t>The provisions on interim relief do not apply to self-employed professionals in the NHS. Nor can a tribunal make a Re-employment Order where the contract of a self-employed professional has been terminated in breach of the Act. However, as such workers will be entitled to recover their full losses at an Employment Tribunal; re-employment may well be an option the employer may wish to consider in the event of a claim under the Act.</w:t>
      </w:r>
    </w:p>
    <w:p w14:paraId="40D05D15" w14:textId="77777777" w:rsidR="009829E2" w:rsidRDefault="009829E2" w:rsidP="009829E2">
      <w:r w:rsidRPr="0096277D">
        <w:rPr>
          <w:b/>
          <w:bCs/>
        </w:rPr>
        <w:t>Gagging Clauses</w:t>
      </w:r>
    </w:p>
    <w:p w14:paraId="148FBB49" w14:textId="77777777" w:rsidR="009829E2" w:rsidRDefault="009829E2" w:rsidP="009829E2">
      <w:r w:rsidRPr="00D31079">
        <w:t>Gagging clauses in employment contracts and severance agreements are void insofar as they conflict with the Act’s protection.</w:t>
      </w:r>
    </w:p>
    <w:p w14:paraId="69108C06" w14:textId="77777777" w:rsidR="009829E2" w:rsidRDefault="009829E2" w:rsidP="009829E2">
      <w:r w:rsidRPr="0096277D">
        <w:rPr>
          <w:b/>
          <w:bCs/>
        </w:rPr>
        <w:t>Criminal Offences</w:t>
      </w:r>
    </w:p>
    <w:p w14:paraId="3AD8BE56" w14:textId="77777777" w:rsidR="009829E2" w:rsidRDefault="009829E2" w:rsidP="009829E2">
      <w:r w:rsidRPr="00D31079">
        <w:t xml:space="preserve">Where the disclosure of that information was itself a criminal offence, such as under the Official Secrets Act, the </w:t>
      </w:r>
      <w:proofErr w:type="spellStart"/>
      <w:r w:rsidRPr="00D31079">
        <w:t>whistleblower</w:t>
      </w:r>
      <w:proofErr w:type="spellEnd"/>
      <w:r w:rsidRPr="00D31079">
        <w:t xml:space="preserve"> will not be protected under the Act if s/he has or would have been convicted of the offence.</w:t>
      </w:r>
    </w:p>
    <w:p w14:paraId="68E61D35" w14:textId="0CB5DD2F" w:rsidR="00CB6C1B" w:rsidRPr="00CB6C1B" w:rsidRDefault="009829E2" w:rsidP="00CB6C1B">
      <w:pPr>
        <w:spacing w:before="600"/>
        <w:contextualSpacing/>
        <w:rPr>
          <w:lang w:eastAsia="en-GB"/>
        </w:rPr>
      </w:pPr>
      <w:r w:rsidRPr="00D31079">
        <w:t>[Extract from the Public Concern at Work Briefing Pack]</w:t>
      </w:r>
    </w:p>
    <w:sectPr w:rsidR="00CB6C1B" w:rsidRPr="00CB6C1B" w:rsidSect="0096277D">
      <w:footerReference w:type="default" r:id="rId16"/>
      <w:headerReference w:type="first" r:id="rId17"/>
      <w:footerReference w:type="first" r:id="rId18"/>
      <w:pgSz w:w="11907" w:h="16840" w:code="9"/>
      <w:pgMar w:top="993" w:right="851" w:bottom="851" w:left="851" w:header="706" w:footer="578"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B510B" w14:textId="77777777" w:rsidR="002B11FE" w:rsidRDefault="002B11FE" w:rsidP="00965E6A">
      <w:r>
        <w:separator/>
      </w:r>
    </w:p>
    <w:p w14:paraId="4DD0DCCD" w14:textId="77777777" w:rsidR="002B11FE" w:rsidRDefault="002B11FE"/>
    <w:p w14:paraId="60B37B17" w14:textId="77777777" w:rsidR="002B11FE" w:rsidRDefault="002B11FE" w:rsidP="00033AC0"/>
  </w:endnote>
  <w:endnote w:type="continuationSeparator" w:id="0">
    <w:p w14:paraId="0EE00064" w14:textId="77777777" w:rsidR="002B11FE" w:rsidRDefault="002B11FE" w:rsidP="00965E6A">
      <w:r>
        <w:continuationSeparator/>
      </w:r>
    </w:p>
    <w:p w14:paraId="427BBA72" w14:textId="77777777" w:rsidR="002B11FE" w:rsidRDefault="002B11FE"/>
    <w:p w14:paraId="1FAC7125" w14:textId="77777777" w:rsidR="002B11FE" w:rsidRDefault="002B11FE" w:rsidP="00033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1357" w14:textId="45E53F6C" w:rsidR="002B0816" w:rsidRDefault="002B0816" w:rsidP="0096277D">
    <w:pPr>
      <w:pStyle w:val="Footer"/>
      <w:pBdr>
        <w:top w:val="single" w:sz="4" w:space="6" w:color="auto"/>
      </w:pBdr>
      <w:tabs>
        <w:tab w:val="clear" w:pos="8306"/>
        <w:tab w:val="right" w:pos="10206"/>
      </w:tabs>
      <w:spacing w:before="120" w:after="0"/>
      <w:ind w:left="0"/>
    </w:pPr>
    <w:r>
      <w:rPr>
        <w:sz w:val="20"/>
        <w:szCs w:val="20"/>
        <w:lang w:val="en-GB"/>
      </w:rPr>
      <w:t xml:space="preserve">NY-131 – </w:t>
    </w:r>
    <w:r w:rsidR="00953535">
      <w:rPr>
        <w:sz w:val="20"/>
        <w:szCs w:val="20"/>
        <w:lang w:val="en-GB"/>
      </w:rPr>
      <w:t>Raising Concerns</w:t>
    </w:r>
    <w:r>
      <w:rPr>
        <w:sz w:val="20"/>
        <w:szCs w:val="20"/>
        <w:lang w:val="en-GB"/>
      </w:rPr>
      <w:t xml:space="preserve">: </w:t>
    </w:r>
    <w:r w:rsidR="00953535">
      <w:rPr>
        <w:sz w:val="20"/>
        <w:szCs w:val="20"/>
        <w:lang w:val="en-GB"/>
      </w:rPr>
      <w:t>(</w:t>
    </w:r>
    <w:r>
      <w:rPr>
        <w:sz w:val="20"/>
        <w:szCs w:val="20"/>
        <w:lang w:val="en-GB"/>
      </w:rPr>
      <w:t>Whistleblowing</w:t>
    </w:r>
    <w:r w:rsidR="00953535">
      <w:rPr>
        <w:sz w:val="20"/>
        <w:szCs w:val="20"/>
        <w:lang w:val="en-GB"/>
      </w:rPr>
      <w:t>)</w:t>
    </w:r>
    <w:r>
      <w:rPr>
        <w:sz w:val="20"/>
        <w:szCs w:val="20"/>
        <w:lang w:val="en-GB"/>
      </w:rPr>
      <w:t xml:space="preserve"> Policy – June 202</w:t>
    </w:r>
    <w:r w:rsidR="00953535">
      <w:rPr>
        <w:sz w:val="20"/>
        <w:szCs w:val="20"/>
        <w:lang w:val="en-GB"/>
      </w:rPr>
      <w:t>1</w:t>
    </w:r>
    <w:r>
      <w:rPr>
        <w:sz w:val="20"/>
        <w:szCs w:val="20"/>
        <w:lang w:val="en-GB"/>
      </w:rPr>
      <w:tab/>
      <w:t xml:space="preserve">Page </w:t>
    </w:r>
    <w:r>
      <w:rPr>
        <w:sz w:val="20"/>
        <w:szCs w:val="20"/>
        <w:lang w:val="en-GB"/>
      </w:rPr>
      <w:fldChar w:fldCharType="begin"/>
    </w:r>
    <w:r>
      <w:rPr>
        <w:sz w:val="20"/>
        <w:szCs w:val="20"/>
        <w:lang w:val="en-GB"/>
      </w:rPr>
      <w:instrText xml:space="preserve"> PAGE   \* MERGEFORMAT </w:instrText>
    </w:r>
    <w:r>
      <w:rPr>
        <w:sz w:val="20"/>
        <w:szCs w:val="20"/>
        <w:lang w:val="en-GB"/>
      </w:rPr>
      <w:fldChar w:fldCharType="separate"/>
    </w:r>
    <w:r>
      <w:rPr>
        <w:noProof/>
        <w:sz w:val="20"/>
        <w:szCs w:val="20"/>
        <w:lang w:val="en-GB"/>
      </w:rPr>
      <w:t>2</w:t>
    </w:r>
    <w:r>
      <w:rPr>
        <w:sz w:val="20"/>
        <w:szCs w:val="20"/>
        <w:lang w:val="en-GB"/>
      </w:rPr>
      <w:fldChar w:fldCharType="end"/>
    </w:r>
    <w:r>
      <w:rPr>
        <w:sz w:val="20"/>
        <w:szCs w:val="20"/>
        <w:lang w:val="en-GB"/>
      </w:rPr>
      <w:t xml:space="preserve"> of </w:t>
    </w:r>
    <w:r>
      <w:rPr>
        <w:sz w:val="20"/>
        <w:szCs w:val="20"/>
        <w:lang w:val="en-GB"/>
      </w:rPr>
      <w:fldChar w:fldCharType="begin"/>
    </w:r>
    <w:r>
      <w:rPr>
        <w:sz w:val="20"/>
        <w:szCs w:val="20"/>
        <w:lang w:val="en-GB"/>
      </w:rPr>
      <w:instrText xml:space="preserve"> NUMPAGES   \* MERGEFORMAT </w:instrText>
    </w:r>
    <w:r>
      <w:rPr>
        <w:sz w:val="20"/>
        <w:szCs w:val="20"/>
        <w:lang w:val="en-GB"/>
      </w:rPr>
      <w:fldChar w:fldCharType="separate"/>
    </w:r>
    <w:r>
      <w:rPr>
        <w:noProof/>
        <w:sz w:val="20"/>
        <w:szCs w:val="20"/>
        <w:lang w:val="en-GB"/>
      </w:rPr>
      <w:t>7</w:t>
    </w:r>
    <w:r>
      <w:rPr>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6251" w14:textId="1DFFB4AD" w:rsidR="002B0816" w:rsidRPr="0096277D" w:rsidRDefault="002B0816" w:rsidP="0096277D">
    <w:pPr>
      <w:pStyle w:val="Footer"/>
      <w:pBdr>
        <w:top w:val="single" w:sz="4" w:space="6" w:color="auto"/>
      </w:pBdr>
      <w:tabs>
        <w:tab w:val="clear" w:pos="8306"/>
        <w:tab w:val="right" w:pos="10206"/>
      </w:tabs>
      <w:spacing w:before="120" w:after="0"/>
      <w:ind w:left="0"/>
      <w:rPr>
        <w:sz w:val="20"/>
        <w:szCs w:val="20"/>
        <w:lang w:val="en-GB"/>
      </w:rPr>
    </w:pPr>
    <w:r>
      <w:rPr>
        <w:sz w:val="20"/>
        <w:szCs w:val="20"/>
        <w:lang w:val="en-GB"/>
      </w:rPr>
      <w:t>NY-131 – Freedom to Speak Up: Whistleblowing Policy – June 2020</w:t>
    </w:r>
    <w:r>
      <w:rPr>
        <w:sz w:val="20"/>
        <w:szCs w:val="20"/>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7646" w14:textId="77777777" w:rsidR="002B11FE" w:rsidRDefault="002B11FE" w:rsidP="00965E6A">
      <w:r>
        <w:separator/>
      </w:r>
    </w:p>
    <w:p w14:paraId="128F5FFB" w14:textId="77777777" w:rsidR="002B11FE" w:rsidRDefault="002B11FE"/>
    <w:p w14:paraId="2161E01A" w14:textId="77777777" w:rsidR="002B11FE" w:rsidRDefault="002B11FE" w:rsidP="00033AC0"/>
  </w:footnote>
  <w:footnote w:type="continuationSeparator" w:id="0">
    <w:p w14:paraId="7EA72B69" w14:textId="77777777" w:rsidR="002B11FE" w:rsidRDefault="002B11FE" w:rsidP="00965E6A">
      <w:r>
        <w:continuationSeparator/>
      </w:r>
    </w:p>
    <w:p w14:paraId="6E39678F" w14:textId="77777777" w:rsidR="002B11FE" w:rsidRDefault="002B11FE"/>
    <w:p w14:paraId="2B46C213" w14:textId="77777777" w:rsidR="002B11FE" w:rsidRDefault="002B11FE" w:rsidP="00033A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FE6C" w14:textId="77777777" w:rsidR="002B0816" w:rsidRDefault="002B0816">
    <w:pPr>
      <w:pStyle w:val="Header"/>
    </w:pPr>
    <w:r>
      <w:rPr>
        <w:noProof/>
        <w:lang w:val="en-GB" w:eastAsia="en-GB"/>
      </w:rPr>
      <w:drawing>
        <wp:anchor distT="0" distB="0" distL="114300" distR="114300" simplePos="0" relativeHeight="251658240" behindDoc="0" locked="0" layoutInCell="1" allowOverlap="1" wp14:anchorId="4B5402F3" wp14:editId="71020562">
          <wp:simplePos x="0" y="0"/>
          <wp:positionH relativeFrom="column">
            <wp:posOffset>3431540</wp:posOffset>
          </wp:positionH>
          <wp:positionV relativeFrom="paragraph">
            <wp:posOffset>-438785</wp:posOffset>
          </wp:positionV>
          <wp:extent cx="3581400" cy="154305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0969"/>
                  <a:stretch>
                    <a:fillRect/>
                  </a:stretch>
                </pic:blipFill>
                <pic:spPr bwMode="auto">
                  <a:xfrm>
                    <a:off x="0" y="0"/>
                    <a:ext cx="3581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06A6C" w14:textId="77777777" w:rsidR="002B0816" w:rsidRDefault="002B0816"/>
  <w:p w14:paraId="30EF8E5F" w14:textId="77777777" w:rsidR="002B0816" w:rsidRDefault="002B0816" w:rsidP="00033A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1EA6"/>
    <w:multiLevelType w:val="hybridMultilevel"/>
    <w:tmpl w:val="140A116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DA51809"/>
    <w:multiLevelType w:val="hybridMultilevel"/>
    <w:tmpl w:val="28B886AE"/>
    <w:lvl w:ilvl="0" w:tplc="23D4DF6C">
      <w:start w:val="1"/>
      <w:numFmt w:val="bullet"/>
      <w:lvlText w:val=""/>
      <w:lvlJc w:val="left"/>
      <w:pPr>
        <w:ind w:left="1457" w:hanging="360"/>
      </w:pPr>
      <w:rPr>
        <w:rFonts w:ascii="Symbol" w:hAnsi="Symbol" w:hint="default"/>
        <w:color w:val="auto"/>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10A534C7"/>
    <w:multiLevelType w:val="hybridMultilevel"/>
    <w:tmpl w:val="A6162F26"/>
    <w:lvl w:ilvl="0" w:tplc="4EC2F55E">
      <w:start w:val="1"/>
      <w:numFmt w:val="bullet"/>
      <w:pStyle w:val="Bullet1"/>
      <w:lvlText w:val=""/>
      <w:lvlJc w:val="left"/>
      <w:pPr>
        <w:ind w:left="2960" w:hanging="360"/>
      </w:pPr>
      <w:rPr>
        <w:rFonts w:ascii="Symbol" w:hAnsi="Symbol" w:hint="default"/>
        <w:color w:val="auto"/>
      </w:rPr>
    </w:lvl>
    <w:lvl w:ilvl="1" w:tplc="6E6A564E">
      <w:start w:val="1"/>
      <w:numFmt w:val="bullet"/>
      <w:lvlText w:val="-"/>
      <w:lvlJc w:val="left"/>
      <w:pPr>
        <w:ind w:left="3680" w:hanging="360"/>
      </w:pPr>
      <w:rPr>
        <w:rFonts w:ascii="Courier New" w:hAnsi="Courier New" w:hint="default"/>
      </w:rPr>
    </w:lvl>
    <w:lvl w:ilvl="2" w:tplc="08090005" w:tentative="1">
      <w:start w:val="1"/>
      <w:numFmt w:val="bullet"/>
      <w:lvlText w:val=""/>
      <w:lvlJc w:val="left"/>
      <w:pPr>
        <w:ind w:left="4400" w:hanging="360"/>
      </w:pPr>
      <w:rPr>
        <w:rFonts w:ascii="Wingdings" w:hAnsi="Wingdings" w:hint="default"/>
      </w:rPr>
    </w:lvl>
    <w:lvl w:ilvl="3" w:tplc="08090001" w:tentative="1">
      <w:start w:val="1"/>
      <w:numFmt w:val="bullet"/>
      <w:lvlText w:val=""/>
      <w:lvlJc w:val="left"/>
      <w:pPr>
        <w:ind w:left="5120" w:hanging="360"/>
      </w:pPr>
      <w:rPr>
        <w:rFonts w:ascii="Symbol" w:hAnsi="Symbol" w:hint="default"/>
      </w:rPr>
    </w:lvl>
    <w:lvl w:ilvl="4" w:tplc="08090003" w:tentative="1">
      <w:start w:val="1"/>
      <w:numFmt w:val="bullet"/>
      <w:lvlText w:val="o"/>
      <w:lvlJc w:val="left"/>
      <w:pPr>
        <w:ind w:left="5840" w:hanging="360"/>
      </w:pPr>
      <w:rPr>
        <w:rFonts w:ascii="Courier New" w:hAnsi="Courier New" w:cs="Courier New" w:hint="default"/>
      </w:rPr>
    </w:lvl>
    <w:lvl w:ilvl="5" w:tplc="08090005" w:tentative="1">
      <w:start w:val="1"/>
      <w:numFmt w:val="bullet"/>
      <w:lvlText w:val=""/>
      <w:lvlJc w:val="left"/>
      <w:pPr>
        <w:ind w:left="6560" w:hanging="360"/>
      </w:pPr>
      <w:rPr>
        <w:rFonts w:ascii="Wingdings" w:hAnsi="Wingdings" w:hint="default"/>
      </w:rPr>
    </w:lvl>
    <w:lvl w:ilvl="6" w:tplc="08090001" w:tentative="1">
      <w:start w:val="1"/>
      <w:numFmt w:val="bullet"/>
      <w:lvlText w:val=""/>
      <w:lvlJc w:val="left"/>
      <w:pPr>
        <w:ind w:left="7280" w:hanging="360"/>
      </w:pPr>
      <w:rPr>
        <w:rFonts w:ascii="Symbol" w:hAnsi="Symbol" w:hint="default"/>
      </w:rPr>
    </w:lvl>
    <w:lvl w:ilvl="7" w:tplc="08090003" w:tentative="1">
      <w:start w:val="1"/>
      <w:numFmt w:val="bullet"/>
      <w:lvlText w:val="o"/>
      <w:lvlJc w:val="left"/>
      <w:pPr>
        <w:ind w:left="8000" w:hanging="360"/>
      </w:pPr>
      <w:rPr>
        <w:rFonts w:ascii="Courier New" w:hAnsi="Courier New" w:cs="Courier New" w:hint="default"/>
      </w:rPr>
    </w:lvl>
    <w:lvl w:ilvl="8" w:tplc="08090005" w:tentative="1">
      <w:start w:val="1"/>
      <w:numFmt w:val="bullet"/>
      <w:lvlText w:val=""/>
      <w:lvlJc w:val="left"/>
      <w:pPr>
        <w:ind w:left="8720" w:hanging="360"/>
      </w:pPr>
      <w:rPr>
        <w:rFonts w:ascii="Wingdings" w:hAnsi="Wingdings" w:hint="default"/>
      </w:rPr>
    </w:lvl>
  </w:abstractNum>
  <w:abstractNum w:abstractNumId="3" w15:restartNumberingAfterBreak="0">
    <w:nsid w:val="1E01515D"/>
    <w:multiLevelType w:val="hybridMultilevel"/>
    <w:tmpl w:val="4BB0EE4A"/>
    <w:lvl w:ilvl="0" w:tplc="23D4DF6C">
      <w:start w:val="1"/>
      <w:numFmt w:val="bullet"/>
      <w:lvlText w:val=""/>
      <w:lvlJc w:val="left"/>
      <w:pPr>
        <w:ind w:left="2194" w:hanging="360"/>
      </w:pPr>
      <w:rPr>
        <w:rFonts w:ascii="Symbol" w:hAnsi="Symbol" w:hint="default"/>
        <w:color w:val="auto"/>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2E3D101E"/>
    <w:multiLevelType w:val="hybridMultilevel"/>
    <w:tmpl w:val="10CA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pStyle w:val="Heading9"/>
      <w:lvlText w:val=""/>
      <w:lvlJc w:val="left"/>
      <w:pPr>
        <w:ind w:left="6480" w:hanging="360"/>
      </w:pPr>
      <w:rPr>
        <w:rFonts w:ascii="Wingdings" w:hAnsi="Wingdings" w:hint="default"/>
      </w:rPr>
    </w:lvl>
  </w:abstractNum>
  <w:abstractNum w:abstractNumId="5" w15:restartNumberingAfterBreak="0">
    <w:nsid w:val="3F7D50B4"/>
    <w:multiLevelType w:val="hybridMultilevel"/>
    <w:tmpl w:val="767AA44C"/>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090CAC"/>
    <w:multiLevelType w:val="hybridMultilevel"/>
    <w:tmpl w:val="883E5A6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7" w15:restartNumberingAfterBreak="0">
    <w:nsid w:val="62A940B3"/>
    <w:multiLevelType w:val="multilevel"/>
    <w:tmpl w:val="81BA2AB4"/>
    <w:lvl w:ilvl="0">
      <w:start w:val="1"/>
      <w:numFmt w:val="decimal"/>
      <w:pStyle w:val="Heading1"/>
      <w:lvlText w:val="%1.0"/>
      <w:lvlJc w:val="left"/>
      <w:pPr>
        <w:ind w:left="432" w:hanging="432"/>
      </w:pPr>
      <w:rPr>
        <w:rFonts w:hint="default"/>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7880D23"/>
    <w:multiLevelType w:val="hybridMultilevel"/>
    <w:tmpl w:val="79E486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678B1222"/>
    <w:multiLevelType w:val="hybridMultilevel"/>
    <w:tmpl w:val="D032899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0" w15:restartNumberingAfterBreak="0">
    <w:nsid w:val="74DA2614"/>
    <w:multiLevelType w:val="multilevel"/>
    <w:tmpl w:val="489CF2CC"/>
    <w:lvl w:ilvl="0">
      <w:start w:val="1"/>
      <w:numFmt w:val="decimal"/>
      <w:lvlText w:val="%1"/>
      <w:lvlJc w:val="left"/>
      <w:pPr>
        <w:ind w:left="737" w:hanging="737"/>
      </w:pPr>
      <w:rPr>
        <w:rFonts w:hint="default"/>
        <w:color w:val="0070C0"/>
      </w:rPr>
    </w:lvl>
    <w:lvl w:ilvl="1">
      <w:start w:val="1"/>
      <w:numFmt w:val="decimal"/>
      <w:pStyle w:val="Para2"/>
      <w:lvlText w:val="%1.%2"/>
      <w:lvlJc w:val="left"/>
      <w:pPr>
        <w:ind w:left="737" w:hanging="737"/>
      </w:pPr>
      <w:rPr>
        <w:rFonts w:hint="default"/>
        <w:b/>
        <w:color w:val="0070C0"/>
      </w:rPr>
    </w:lvl>
    <w:lvl w:ilvl="2">
      <w:start w:val="1"/>
      <w:numFmt w:val="decimal"/>
      <w:pStyle w:val="Para3"/>
      <w:lvlText w:val="%1.%2.%3"/>
      <w:lvlJc w:val="left"/>
      <w:pPr>
        <w:ind w:left="737" w:hanging="737"/>
      </w:pPr>
      <w:rPr>
        <w:rFonts w:hint="default"/>
        <w:b/>
        <w:color w:val="0070C0"/>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num w:numId="1">
    <w:abstractNumId w:val="5"/>
  </w:num>
  <w:num w:numId="2">
    <w:abstractNumId w:val="4"/>
  </w:num>
  <w:num w:numId="3">
    <w:abstractNumId w:val="10"/>
  </w:num>
  <w:num w:numId="4">
    <w:abstractNumId w:val="7"/>
  </w:num>
  <w:num w:numId="5">
    <w:abstractNumId w:val="2"/>
  </w:num>
  <w:num w:numId="6">
    <w:abstractNumId w:val="6"/>
  </w:num>
  <w:num w:numId="7">
    <w:abstractNumId w:val="1"/>
  </w:num>
  <w:num w:numId="8">
    <w:abstractNumId w:val="3"/>
  </w:num>
  <w:num w:numId="9">
    <w:abstractNumId w:val="0"/>
  </w:num>
  <w:num w:numId="10">
    <w:abstractNumId w:val="8"/>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ED"/>
    <w:rsid w:val="00000907"/>
    <w:rsid w:val="00000C67"/>
    <w:rsid w:val="00002A38"/>
    <w:rsid w:val="0000341C"/>
    <w:rsid w:val="00011352"/>
    <w:rsid w:val="0001202C"/>
    <w:rsid w:val="000142AB"/>
    <w:rsid w:val="0001761C"/>
    <w:rsid w:val="000226CA"/>
    <w:rsid w:val="00033AC0"/>
    <w:rsid w:val="00042A5C"/>
    <w:rsid w:val="0004747B"/>
    <w:rsid w:val="000626FB"/>
    <w:rsid w:val="00070D91"/>
    <w:rsid w:val="00074C52"/>
    <w:rsid w:val="00084E23"/>
    <w:rsid w:val="00091449"/>
    <w:rsid w:val="000A384E"/>
    <w:rsid w:val="000B0548"/>
    <w:rsid w:val="000B384A"/>
    <w:rsid w:val="000D255A"/>
    <w:rsid w:val="000D33A2"/>
    <w:rsid w:val="000D3F4F"/>
    <w:rsid w:val="00114CC0"/>
    <w:rsid w:val="001212DF"/>
    <w:rsid w:val="00123A7E"/>
    <w:rsid w:val="00127ABF"/>
    <w:rsid w:val="00132283"/>
    <w:rsid w:val="001323C3"/>
    <w:rsid w:val="00143800"/>
    <w:rsid w:val="00156ABC"/>
    <w:rsid w:val="0016365D"/>
    <w:rsid w:val="00170518"/>
    <w:rsid w:val="001715DE"/>
    <w:rsid w:val="00184D2B"/>
    <w:rsid w:val="001A26E6"/>
    <w:rsid w:val="001A77EE"/>
    <w:rsid w:val="001B625D"/>
    <w:rsid w:val="001C6DB6"/>
    <w:rsid w:val="001E065C"/>
    <w:rsid w:val="001E0A90"/>
    <w:rsid w:val="001E5C01"/>
    <w:rsid w:val="0020078D"/>
    <w:rsid w:val="00202882"/>
    <w:rsid w:val="00206EB6"/>
    <w:rsid w:val="00211440"/>
    <w:rsid w:val="00226007"/>
    <w:rsid w:val="0023012C"/>
    <w:rsid w:val="002434CF"/>
    <w:rsid w:val="00243C29"/>
    <w:rsid w:val="00274054"/>
    <w:rsid w:val="002819E6"/>
    <w:rsid w:val="00282DEC"/>
    <w:rsid w:val="002A137B"/>
    <w:rsid w:val="002B0816"/>
    <w:rsid w:val="002B11FE"/>
    <w:rsid w:val="002C67B7"/>
    <w:rsid w:val="002D1497"/>
    <w:rsid w:val="002E27F0"/>
    <w:rsid w:val="002F015C"/>
    <w:rsid w:val="002F782B"/>
    <w:rsid w:val="00327FB7"/>
    <w:rsid w:val="00334844"/>
    <w:rsid w:val="00346792"/>
    <w:rsid w:val="0036497E"/>
    <w:rsid w:val="00365174"/>
    <w:rsid w:val="00366E54"/>
    <w:rsid w:val="00376E6C"/>
    <w:rsid w:val="00390E0C"/>
    <w:rsid w:val="0039169C"/>
    <w:rsid w:val="003A2D2B"/>
    <w:rsid w:val="003B23D6"/>
    <w:rsid w:val="003D1CED"/>
    <w:rsid w:val="003E1315"/>
    <w:rsid w:val="003E408C"/>
    <w:rsid w:val="003E7CCC"/>
    <w:rsid w:val="003F4135"/>
    <w:rsid w:val="00400016"/>
    <w:rsid w:val="00402E4B"/>
    <w:rsid w:val="00402E9E"/>
    <w:rsid w:val="00424FC9"/>
    <w:rsid w:val="0043516E"/>
    <w:rsid w:val="00444B75"/>
    <w:rsid w:val="004571F2"/>
    <w:rsid w:val="0046589B"/>
    <w:rsid w:val="00465F5E"/>
    <w:rsid w:val="004757FF"/>
    <w:rsid w:val="00496691"/>
    <w:rsid w:val="004A46C9"/>
    <w:rsid w:val="004A7617"/>
    <w:rsid w:val="004B45FF"/>
    <w:rsid w:val="00517ADD"/>
    <w:rsid w:val="00525D4D"/>
    <w:rsid w:val="005279D8"/>
    <w:rsid w:val="005334BB"/>
    <w:rsid w:val="00536DEE"/>
    <w:rsid w:val="005450C4"/>
    <w:rsid w:val="00546B58"/>
    <w:rsid w:val="00547214"/>
    <w:rsid w:val="00552959"/>
    <w:rsid w:val="0057636F"/>
    <w:rsid w:val="00577FC3"/>
    <w:rsid w:val="00587DC0"/>
    <w:rsid w:val="005979E4"/>
    <w:rsid w:val="005A0A84"/>
    <w:rsid w:val="005B3595"/>
    <w:rsid w:val="005C1A4A"/>
    <w:rsid w:val="005C5C0C"/>
    <w:rsid w:val="005C7687"/>
    <w:rsid w:val="005D71F2"/>
    <w:rsid w:val="005E1F13"/>
    <w:rsid w:val="005E55D4"/>
    <w:rsid w:val="005F4D79"/>
    <w:rsid w:val="005F5119"/>
    <w:rsid w:val="005F657F"/>
    <w:rsid w:val="005F74B5"/>
    <w:rsid w:val="00646775"/>
    <w:rsid w:val="00656C15"/>
    <w:rsid w:val="00662117"/>
    <w:rsid w:val="00675A91"/>
    <w:rsid w:val="006776A1"/>
    <w:rsid w:val="0068357A"/>
    <w:rsid w:val="006A5296"/>
    <w:rsid w:val="006B079B"/>
    <w:rsid w:val="006C1E73"/>
    <w:rsid w:val="006C4BB3"/>
    <w:rsid w:val="006C6125"/>
    <w:rsid w:val="006C659D"/>
    <w:rsid w:val="006C73EA"/>
    <w:rsid w:val="006D31EB"/>
    <w:rsid w:val="006D46D5"/>
    <w:rsid w:val="006D5E9C"/>
    <w:rsid w:val="006E17C0"/>
    <w:rsid w:val="006E6E1D"/>
    <w:rsid w:val="00700A8F"/>
    <w:rsid w:val="007020F6"/>
    <w:rsid w:val="00705481"/>
    <w:rsid w:val="00711BFA"/>
    <w:rsid w:val="00715B0F"/>
    <w:rsid w:val="007247BA"/>
    <w:rsid w:val="00731771"/>
    <w:rsid w:val="007403B3"/>
    <w:rsid w:val="00741433"/>
    <w:rsid w:val="00757F3B"/>
    <w:rsid w:val="00761300"/>
    <w:rsid w:val="007623DB"/>
    <w:rsid w:val="00767FD3"/>
    <w:rsid w:val="00786A03"/>
    <w:rsid w:val="00791EB7"/>
    <w:rsid w:val="007A714B"/>
    <w:rsid w:val="007B0BE6"/>
    <w:rsid w:val="007D1DC3"/>
    <w:rsid w:val="007D6581"/>
    <w:rsid w:val="007E18CD"/>
    <w:rsid w:val="007E4583"/>
    <w:rsid w:val="007F06E1"/>
    <w:rsid w:val="007F5CA5"/>
    <w:rsid w:val="0080529E"/>
    <w:rsid w:val="00814117"/>
    <w:rsid w:val="00815AB5"/>
    <w:rsid w:val="00815B70"/>
    <w:rsid w:val="00822706"/>
    <w:rsid w:val="008237CF"/>
    <w:rsid w:val="00824982"/>
    <w:rsid w:val="00836118"/>
    <w:rsid w:val="00837001"/>
    <w:rsid w:val="008407EB"/>
    <w:rsid w:val="00846005"/>
    <w:rsid w:val="00847555"/>
    <w:rsid w:val="00853F75"/>
    <w:rsid w:val="00860458"/>
    <w:rsid w:val="008766F3"/>
    <w:rsid w:val="00877DB4"/>
    <w:rsid w:val="008B4D6A"/>
    <w:rsid w:val="008B5EAC"/>
    <w:rsid w:val="008C26B8"/>
    <w:rsid w:val="008D3B0A"/>
    <w:rsid w:val="008F260E"/>
    <w:rsid w:val="008F3E64"/>
    <w:rsid w:val="008F5848"/>
    <w:rsid w:val="008F5DF0"/>
    <w:rsid w:val="0090662A"/>
    <w:rsid w:val="00925D2A"/>
    <w:rsid w:val="00933E39"/>
    <w:rsid w:val="009460E7"/>
    <w:rsid w:val="00953535"/>
    <w:rsid w:val="0096277D"/>
    <w:rsid w:val="00965E6A"/>
    <w:rsid w:val="009762EC"/>
    <w:rsid w:val="00981005"/>
    <w:rsid w:val="009829E2"/>
    <w:rsid w:val="009A3255"/>
    <w:rsid w:val="009A3AAE"/>
    <w:rsid w:val="009B15E2"/>
    <w:rsid w:val="009D2C52"/>
    <w:rsid w:val="009E796B"/>
    <w:rsid w:val="009F7194"/>
    <w:rsid w:val="00A305DB"/>
    <w:rsid w:val="00A3701C"/>
    <w:rsid w:val="00A4020A"/>
    <w:rsid w:val="00A50BEA"/>
    <w:rsid w:val="00A52A59"/>
    <w:rsid w:val="00A60880"/>
    <w:rsid w:val="00A6165C"/>
    <w:rsid w:val="00A8209A"/>
    <w:rsid w:val="00AB3ED6"/>
    <w:rsid w:val="00AB3EE7"/>
    <w:rsid w:val="00AC2462"/>
    <w:rsid w:val="00AD425A"/>
    <w:rsid w:val="00AF4CD7"/>
    <w:rsid w:val="00AF5D6A"/>
    <w:rsid w:val="00B01E35"/>
    <w:rsid w:val="00B11DFC"/>
    <w:rsid w:val="00B146F6"/>
    <w:rsid w:val="00B166FE"/>
    <w:rsid w:val="00B23720"/>
    <w:rsid w:val="00B345B0"/>
    <w:rsid w:val="00B41D9D"/>
    <w:rsid w:val="00B538B1"/>
    <w:rsid w:val="00B663CE"/>
    <w:rsid w:val="00B716EA"/>
    <w:rsid w:val="00B93ADA"/>
    <w:rsid w:val="00B942E6"/>
    <w:rsid w:val="00B95852"/>
    <w:rsid w:val="00BA4E2F"/>
    <w:rsid w:val="00BB4F8C"/>
    <w:rsid w:val="00BC6988"/>
    <w:rsid w:val="00BD2D0B"/>
    <w:rsid w:val="00BD2F2D"/>
    <w:rsid w:val="00BD496E"/>
    <w:rsid w:val="00BE1D7D"/>
    <w:rsid w:val="00BF2AD9"/>
    <w:rsid w:val="00BF3B93"/>
    <w:rsid w:val="00C10A68"/>
    <w:rsid w:val="00C10C03"/>
    <w:rsid w:val="00C16C44"/>
    <w:rsid w:val="00C32994"/>
    <w:rsid w:val="00C53810"/>
    <w:rsid w:val="00C544F8"/>
    <w:rsid w:val="00C759DE"/>
    <w:rsid w:val="00C80F74"/>
    <w:rsid w:val="00C81DFC"/>
    <w:rsid w:val="00C84B1C"/>
    <w:rsid w:val="00C86782"/>
    <w:rsid w:val="00C964E8"/>
    <w:rsid w:val="00CA7661"/>
    <w:rsid w:val="00CB6C1B"/>
    <w:rsid w:val="00CB766A"/>
    <w:rsid w:val="00CC085D"/>
    <w:rsid w:val="00CC10F8"/>
    <w:rsid w:val="00CC7A68"/>
    <w:rsid w:val="00CE0C65"/>
    <w:rsid w:val="00CE7394"/>
    <w:rsid w:val="00CF329D"/>
    <w:rsid w:val="00CF644C"/>
    <w:rsid w:val="00D018F0"/>
    <w:rsid w:val="00D05C76"/>
    <w:rsid w:val="00D07F7D"/>
    <w:rsid w:val="00D11FE9"/>
    <w:rsid w:val="00D31079"/>
    <w:rsid w:val="00D3663D"/>
    <w:rsid w:val="00D46379"/>
    <w:rsid w:val="00D47EBA"/>
    <w:rsid w:val="00D614C3"/>
    <w:rsid w:val="00D70ECE"/>
    <w:rsid w:val="00D77C47"/>
    <w:rsid w:val="00D87F7B"/>
    <w:rsid w:val="00DA0BF6"/>
    <w:rsid w:val="00DA693D"/>
    <w:rsid w:val="00DB2B97"/>
    <w:rsid w:val="00DC09D5"/>
    <w:rsid w:val="00DE2340"/>
    <w:rsid w:val="00DE23EB"/>
    <w:rsid w:val="00DE5131"/>
    <w:rsid w:val="00DF1D3C"/>
    <w:rsid w:val="00DF3017"/>
    <w:rsid w:val="00E0146D"/>
    <w:rsid w:val="00E01AF3"/>
    <w:rsid w:val="00E10531"/>
    <w:rsid w:val="00E13D02"/>
    <w:rsid w:val="00E22AC4"/>
    <w:rsid w:val="00E24AD5"/>
    <w:rsid w:val="00E347B2"/>
    <w:rsid w:val="00E361E0"/>
    <w:rsid w:val="00E3634E"/>
    <w:rsid w:val="00E40EEF"/>
    <w:rsid w:val="00E50C89"/>
    <w:rsid w:val="00E61486"/>
    <w:rsid w:val="00E65D3B"/>
    <w:rsid w:val="00E85368"/>
    <w:rsid w:val="00E85440"/>
    <w:rsid w:val="00E91502"/>
    <w:rsid w:val="00E933D7"/>
    <w:rsid w:val="00E963E9"/>
    <w:rsid w:val="00EA1EF5"/>
    <w:rsid w:val="00EB1BA0"/>
    <w:rsid w:val="00EC5BBC"/>
    <w:rsid w:val="00EC667E"/>
    <w:rsid w:val="00ED3998"/>
    <w:rsid w:val="00EE125C"/>
    <w:rsid w:val="00EE2CA3"/>
    <w:rsid w:val="00EE4C67"/>
    <w:rsid w:val="00EE609D"/>
    <w:rsid w:val="00EE6EB7"/>
    <w:rsid w:val="00EF3B93"/>
    <w:rsid w:val="00EF4ADE"/>
    <w:rsid w:val="00EF4AE4"/>
    <w:rsid w:val="00EF7277"/>
    <w:rsid w:val="00F01246"/>
    <w:rsid w:val="00F047C5"/>
    <w:rsid w:val="00F07E46"/>
    <w:rsid w:val="00F130B0"/>
    <w:rsid w:val="00F20509"/>
    <w:rsid w:val="00F31F3C"/>
    <w:rsid w:val="00F472C5"/>
    <w:rsid w:val="00F47AA9"/>
    <w:rsid w:val="00F51BFE"/>
    <w:rsid w:val="00F61F7B"/>
    <w:rsid w:val="00F63E73"/>
    <w:rsid w:val="00F67B67"/>
    <w:rsid w:val="00F71BFA"/>
    <w:rsid w:val="00F8093B"/>
    <w:rsid w:val="00F82F3D"/>
    <w:rsid w:val="00F8626C"/>
    <w:rsid w:val="00FB6BF1"/>
    <w:rsid w:val="00FC7D14"/>
    <w:rsid w:val="00FC7E7B"/>
    <w:rsid w:val="00FD4A89"/>
    <w:rsid w:val="00FE17D2"/>
    <w:rsid w:val="00FE5097"/>
    <w:rsid w:val="00FE648F"/>
    <w:rsid w:val="00FE6DED"/>
    <w:rsid w:val="00FF038A"/>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1157E7"/>
  <w15:docId w15:val="{BD2E9283-67DE-4A5E-9B82-3F4972DD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880"/>
    <w:pPr>
      <w:spacing w:after="200" w:line="276" w:lineRule="auto"/>
      <w:ind w:left="737"/>
    </w:pPr>
    <w:rPr>
      <w:rFonts w:ascii="Arial" w:hAnsi="Arial"/>
      <w:sz w:val="24"/>
      <w:szCs w:val="22"/>
      <w:lang w:eastAsia="en-US"/>
    </w:rPr>
  </w:style>
  <w:style w:type="paragraph" w:styleId="Heading1">
    <w:name w:val="heading 1"/>
    <w:basedOn w:val="Normal"/>
    <w:next w:val="Normal"/>
    <w:link w:val="Heading1Char"/>
    <w:uiPriority w:val="9"/>
    <w:qFormat/>
    <w:rsid w:val="0096277D"/>
    <w:pPr>
      <w:keepNext/>
      <w:keepLines/>
      <w:numPr>
        <w:numId w:val="4"/>
      </w:numPr>
      <w:spacing w:before="360" w:after="240"/>
      <w:ind w:left="709" w:hanging="709"/>
      <w:outlineLvl w:val="0"/>
    </w:pPr>
    <w:rPr>
      <w:rFonts w:cs="Arial"/>
      <w:b/>
      <w:bCs/>
      <w:sz w:val="28"/>
      <w:szCs w:val="28"/>
      <w:lang w:eastAsia="en-GB"/>
    </w:rPr>
  </w:style>
  <w:style w:type="paragraph" w:styleId="Heading2">
    <w:name w:val="heading 2"/>
    <w:basedOn w:val="Normal"/>
    <w:next w:val="Normal"/>
    <w:link w:val="Heading2Char"/>
    <w:uiPriority w:val="9"/>
    <w:unhideWhenUsed/>
    <w:qFormat/>
    <w:rsid w:val="00033AC0"/>
    <w:pPr>
      <w:keepNext/>
      <w:keepLines/>
      <w:numPr>
        <w:ilvl w:val="1"/>
        <w:numId w:val="4"/>
      </w:numPr>
      <w:spacing w:before="200" w:after="120"/>
      <w:ind w:left="709" w:hanging="709"/>
      <w:outlineLvl w:val="1"/>
    </w:pPr>
    <w:rPr>
      <w:rFonts w:eastAsia="Calibri"/>
      <w:b/>
      <w:bCs/>
      <w:sz w:val="26"/>
      <w:szCs w:val="26"/>
      <w:lang w:eastAsia="en-GB"/>
    </w:rPr>
  </w:style>
  <w:style w:type="paragraph" w:styleId="Heading3">
    <w:name w:val="heading 3"/>
    <w:basedOn w:val="Normal"/>
    <w:next w:val="Normal"/>
    <w:link w:val="Heading3Char"/>
    <w:uiPriority w:val="9"/>
    <w:unhideWhenUsed/>
    <w:qFormat/>
    <w:rsid w:val="00E0146D"/>
    <w:pPr>
      <w:keepNext/>
      <w:keepLines/>
      <w:numPr>
        <w:ilvl w:val="2"/>
        <w:numId w:val="4"/>
      </w:numPr>
      <w:spacing w:before="200" w:after="120"/>
      <w:outlineLvl w:val="2"/>
    </w:pPr>
    <w:rPr>
      <w:b/>
      <w:bCs/>
      <w:i/>
      <w:szCs w:val="20"/>
      <w:lang w:eastAsia="en-GB"/>
    </w:rPr>
  </w:style>
  <w:style w:type="paragraph" w:styleId="Heading4">
    <w:name w:val="heading 4"/>
    <w:basedOn w:val="Normal"/>
    <w:next w:val="Normal"/>
    <w:link w:val="Heading4Char"/>
    <w:uiPriority w:val="9"/>
    <w:semiHidden/>
    <w:unhideWhenUsed/>
    <w:qFormat/>
    <w:rsid w:val="00E0146D"/>
    <w:pPr>
      <w:keepNext/>
      <w:keepLines/>
      <w:numPr>
        <w:ilvl w:val="3"/>
        <w:numId w:val="4"/>
      </w:numPr>
      <w:spacing w:before="200" w:after="0"/>
      <w:outlineLvl w:val="3"/>
    </w:pPr>
    <w:rPr>
      <w:bCs/>
      <w:i/>
      <w:iCs/>
      <w:szCs w:val="20"/>
      <w:lang w:eastAsia="en-GB"/>
    </w:rPr>
  </w:style>
  <w:style w:type="paragraph" w:styleId="Heading5">
    <w:name w:val="heading 5"/>
    <w:basedOn w:val="Normal"/>
    <w:next w:val="Normal"/>
    <w:link w:val="Heading5Char"/>
    <w:uiPriority w:val="9"/>
    <w:semiHidden/>
    <w:unhideWhenUsed/>
    <w:qFormat/>
    <w:rsid w:val="00E0146D"/>
    <w:pPr>
      <w:keepNext/>
      <w:keepLines/>
      <w:numPr>
        <w:ilvl w:val="4"/>
        <w:numId w:val="4"/>
      </w:numPr>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E0146D"/>
    <w:pPr>
      <w:keepNext/>
      <w:keepLines/>
      <w:numPr>
        <w:ilvl w:val="5"/>
        <w:numId w:val="4"/>
      </w:numPr>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E0146D"/>
    <w:pPr>
      <w:keepNext/>
      <w:keepLines/>
      <w:numPr>
        <w:ilvl w:val="6"/>
        <w:numId w:val="4"/>
      </w:numPr>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E0146D"/>
    <w:pPr>
      <w:keepNext/>
      <w:keepLines/>
      <w:numPr>
        <w:ilvl w:val="7"/>
        <w:numId w:val="4"/>
      </w:numPr>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E0146D"/>
    <w:pPr>
      <w:keepNext/>
      <w:keepLines/>
      <w:numPr>
        <w:ilvl w:val="8"/>
        <w:numId w:val="2"/>
      </w:numPr>
      <w:spacing w:before="200" w:after="0"/>
      <w:ind w:left="1584" w:hanging="1584"/>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rPr>
  </w:style>
  <w:style w:type="character" w:customStyle="1" w:styleId="BodyTextChar">
    <w:name w:val="Body Text Char"/>
    <w:link w:val="BodyText"/>
    <w:rsid w:val="00274054"/>
    <w:rPr>
      <w:rFonts w:ascii="Arial" w:hAnsi="Arial"/>
      <w:sz w:val="24"/>
      <w:lang w:eastAsia="en-US"/>
    </w:rPr>
  </w:style>
  <w:style w:type="character" w:styleId="Strong">
    <w:name w:val="Strong"/>
    <w:uiPriority w:val="22"/>
    <w:rsid w:val="00FF038A"/>
    <w:rPr>
      <w:b/>
      <w:bCs/>
    </w:rPr>
  </w:style>
  <w:style w:type="paragraph" w:customStyle="1" w:styleId="default">
    <w:name w:val="default"/>
    <w:basedOn w:val="Normal"/>
    <w:rsid w:val="008B5EAC"/>
    <w:pPr>
      <w:autoSpaceDE w:val="0"/>
      <w:autoSpaceDN w:val="0"/>
    </w:pPr>
    <w:rPr>
      <w:rFonts w:eastAsia="Calibri" w:cs="Arial"/>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link w:val="CommentTextChar"/>
    <w:semiHidden/>
    <w:rsid w:val="0020078D"/>
    <w:rPr>
      <w:sz w:val="20"/>
      <w:szCs w:val="20"/>
    </w:rPr>
  </w:style>
  <w:style w:type="paragraph" w:styleId="CommentSubject">
    <w:name w:val="annotation subject"/>
    <w:basedOn w:val="CommentText"/>
    <w:next w:val="CommentText"/>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FF038A"/>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rPr>
  </w:style>
  <w:style w:type="paragraph" w:customStyle="1" w:styleId="Default0">
    <w:name w:val="Default"/>
    <w:rsid w:val="00B146F6"/>
    <w:pPr>
      <w:autoSpaceDE w:val="0"/>
      <w:autoSpaceDN w:val="0"/>
      <w:adjustRightInd w:val="0"/>
    </w:pPr>
    <w:rPr>
      <w:rFonts w:ascii="Arial" w:hAnsi="Arial" w:cs="Arial"/>
      <w:color w:val="000000"/>
      <w:sz w:val="24"/>
      <w:szCs w:val="24"/>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uiPriority w:val="10"/>
    <w:qFormat/>
    <w:rsid w:val="00E0146D"/>
    <w:pPr>
      <w:spacing w:after="300" w:line="240" w:lineRule="auto"/>
      <w:ind w:left="0"/>
      <w:contextualSpacing/>
      <w:jc w:val="center"/>
    </w:pPr>
    <w:rPr>
      <w:rFonts w:cs="Arial"/>
      <w:b/>
      <w:spacing w:val="5"/>
      <w:kern w:val="28"/>
      <w:sz w:val="48"/>
      <w:szCs w:val="48"/>
      <w:lang w:eastAsia="en-GB"/>
    </w:rPr>
  </w:style>
  <w:style w:type="character" w:customStyle="1" w:styleId="TitleChar">
    <w:name w:val="Title Char"/>
    <w:link w:val="Title"/>
    <w:uiPriority w:val="10"/>
    <w:rsid w:val="00E0146D"/>
    <w:rPr>
      <w:rFonts w:ascii="Arial" w:hAnsi="Arial" w:cs="Arial"/>
      <w:b/>
      <w:spacing w:val="5"/>
      <w:kern w:val="28"/>
      <w:sz w:val="48"/>
      <w:szCs w:val="48"/>
    </w:rPr>
  </w:style>
  <w:style w:type="character" w:customStyle="1" w:styleId="Heading1Char">
    <w:name w:val="Heading 1 Char"/>
    <w:link w:val="Heading1"/>
    <w:uiPriority w:val="9"/>
    <w:rsid w:val="0096277D"/>
    <w:rPr>
      <w:rFonts w:ascii="Arial" w:hAnsi="Arial" w:cs="Arial"/>
      <w:b/>
      <w:bCs/>
      <w:sz w:val="28"/>
      <w:szCs w:val="28"/>
    </w:rPr>
  </w:style>
  <w:style w:type="paragraph" w:styleId="Subtitle">
    <w:name w:val="Subtitle"/>
    <w:aliases w:val="Sub Header"/>
    <w:basedOn w:val="Title"/>
    <w:next w:val="Normal"/>
    <w:link w:val="SubtitleChar"/>
    <w:uiPriority w:val="11"/>
    <w:qFormat/>
    <w:rsid w:val="00E0146D"/>
    <w:rPr>
      <w:sz w:val="36"/>
      <w:szCs w:val="36"/>
    </w:rPr>
  </w:style>
  <w:style w:type="character" w:customStyle="1" w:styleId="SubtitleChar">
    <w:name w:val="Subtitle Char"/>
    <w:aliases w:val="Sub Header Char"/>
    <w:link w:val="Subtitle"/>
    <w:uiPriority w:val="11"/>
    <w:rsid w:val="00E0146D"/>
    <w:rPr>
      <w:rFonts w:ascii="Arial" w:hAnsi="Arial" w:cs="Arial"/>
      <w:b/>
      <w:spacing w:val="5"/>
      <w:kern w:val="28"/>
      <w:sz w:val="36"/>
      <w:szCs w:val="36"/>
    </w:rPr>
  </w:style>
  <w:style w:type="character" w:customStyle="1" w:styleId="Heading2Char">
    <w:name w:val="Heading 2 Char"/>
    <w:link w:val="Heading2"/>
    <w:uiPriority w:val="9"/>
    <w:rsid w:val="00033AC0"/>
    <w:rPr>
      <w:rFonts w:ascii="Arial" w:eastAsia="Calibri" w:hAnsi="Arial"/>
      <w:b/>
      <w:bCs/>
      <w:sz w:val="26"/>
      <w:szCs w:val="26"/>
    </w:rPr>
  </w:style>
  <w:style w:type="character" w:customStyle="1" w:styleId="Heading3Char">
    <w:name w:val="Heading 3 Char"/>
    <w:link w:val="Heading3"/>
    <w:uiPriority w:val="9"/>
    <w:rsid w:val="00E0146D"/>
    <w:rPr>
      <w:rFonts w:ascii="Arial" w:hAnsi="Arial"/>
      <w:b/>
      <w:bCs/>
      <w:i/>
      <w:sz w:val="24"/>
    </w:rPr>
  </w:style>
  <w:style w:type="character" w:customStyle="1" w:styleId="Heading4Char">
    <w:name w:val="Heading 4 Char"/>
    <w:link w:val="Heading4"/>
    <w:uiPriority w:val="9"/>
    <w:semiHidden/>
    <w:rsid w:val="00E0146D"/>
    <w:rPr>
      <w:rFonts w:ascii="Arial" w:hAnsi="Arial"/>
      <w:bCs/>
      <w:i/>
      <w:iCs/>
      <w:sz w:val="24"/>
    </w:rPr>
  </w:style>
  <w:style w:type="character" w:customStyle="1" w:styleId="Heading5Char">
    <w:name w:val="Heading 5 Char"/>
    <w:link w:val="Heading5"/>
    <w:uiPriority w:val="9"/>
    <w:semiHidden/>
    <w:rsid w:val="00E0146D"/>
    <w:rPr>
      <w:rFonts w:ascii="Cambria" w:hAnsi="Cambria"/>
      <w:color w:val="16505E"/>
    </w:rPr>
  </w:style>
  <w:style w:type="character" w:customStyle="1" w:styleId="Heading6Char">
    <w:name w:val="Heading 6 Char"/>
    <w:link w:val="Heading6"/>
    <w:uiPriority w:val="9"/>
    <w:semiHidden/>
    <w:rsid w:val="00E0146D"/>
    <w:rPr>
      <w:rFonts w:ascii="Cambria" w:hAnsi="Cambria"/>
      <w:i/>
      <w:iCs/>
      <w:color w:val="16505E"/>
    </w:rPr>
  </w:style>
  <w:style w:type="character" w:customStyle="1" w:styleId="Heading7Char">
    <w:name w:val="Heading 7 Char"/>
    <w:link w:val="Heading7"/>
    <w:uiPriority w:val="9"/>
    <w:semiHidden/>
    <w:rsid w:val="00E0146D"/>
    <w:rPr>
      <w:rFonts w:ascii="Cambria" w:hAnsi="Cambria"/>
      <w:i/>
      <w:iCs/>
      <w:color w:val="404040"/>
    </w:rPr>
  </w:style>
  <w:style w:type="character" w:customStyle="1" w:styleId="Heading8Char">
    <w:name w:val="Heading 8 Char"/>
    <w:link w:val="Heading8"/>
    <w:uiPriority w:val="9"/>
    <w:semiHidden/>
    <w:rsid w:val="00E0146D"/>
    <w:rPr>
      <w:rFonts w:ascii="Cambria" w:hAnsi="Cambria"/>
      <w:color w:val="2DA2BF"/>
    </w:rPr>
  </w:style>
  <w:style w:type="character" w:customStyle="1" w:styleId="Heading9Char">
    <w:name w:val="Heading 9 Char"/>
    <w:link w:val="Heading9"/>
    <w:uiPriority w:val="9"/>
    <w:semiHidden/>
    <w:rsid w:val="00E0146D"/>
    <w:rPr>
      <w:rFonts w:ascii="Cambria" w:hAnsi="Cambria"/>
      <w:i/>
      <w:iCs/>
      <w:color w:val="404040"/>
    </w:rPr>
  </w:style>
  <w:style w:type="paragraph" w:styleId="Caption">
    <w:name w:val="caption"/>
    <w:basedOn w:val="Normal"/>
    <w:next w:val="Normal"/>
    <w:uiPriority w:val="35"/>
    <w:semiHidden/>
    <w:unhideWhenUsed/>
    <w:qFormat/>
    <w:rsid w:val="00E0146D"/>
    <w:pPr>
      <w:spacing w:line="240" w:lineRule="auto"/>
    </w:pPr>
    <w:rPr>
      <w:b/>
      <w:bCs/>
      <w:color w:val="2DA2BF"/>
      <w:sz w:val="18"/>
      <w:szCs w:val="18"/>
    </w:rPr>
  </w:style>
  <w:style w:type="character" w:styleId="Emphasis">
    <w:name w:val="Emphasis"/>
    <w:uiPriority w:val="20"/>
    <w:rsid w:val="00FF038A"/>
    <w:rPr>
      <w:i/>
      <w:iCs/>
    </w:rPr>
  </w:style>
  <w:style w:type="paragraph" w:styleId="NoSpacing">
    <w:name w:val="No Spacing"/>
    <w:uiPriority w:val="1"/>
    <w:rsid w:val="00FF038A"/>
    <w:rPr>
      <w:rFonts w:ascii="Arial" w:hAnsi="Arial"/>
      <w:sz w:val="24"/>
      <w:szCs w:val="22"/>
      <w:lang w:eastAsia="en-US"/>
    </w:rPr>
  </w:style>
  <w:style w:type="paragraph" w:styleId="Quote">
    <w:name w:val="Quote"/>
    <w:basedOn w:val="Normal"/>
    <w:next w:val="Normal"/>
    <w:link w:val="QuoteChar"/>
    <w:uiPriority w:val="29"/>
    <w:rsid w:val="00FF038A"/>
    <w:rPr>
      <w:rFonts w:ascii="Calibri" w:hAnsi="Calibri"/>
      <w:i/>
      <w:iCs/>
      <w:color w:val="000000"/>
      <w:sz w:val="20"/>
      <w:szCs w:val="20"/>
      <w:lang w:eastAsia="en-GB"/>
    </w:rPr>
  </w:style>
  <w:style w:type="character" w:customStyle="1" w:styleId="QuoteChar">
    <w:name w:val="Quote Char"/>
    <w:link w:val="Quote"/>
    <w:uiPriority w:val="29"/>
    <w:rsid w:val="00FF038A"/>
    <w:rPr>
      <w:i/>
      <w:iCs/>
      <w:color w:val="000000"/>
    </w:rPr>
  </w:style>
  <w:style w:type="paragraph" w:styleId="IntenseQuote">
    <w:name w:val="Intense Quote"/>
    <w:basedOn w:val="Normal"/>
    <w:next w:val="Normal"/>
    <w:link w:val="IntenseQuoteChar"/>
    <w:uiPriority w:val="30"/>
    <w:rsid w:val="00FF038A"/>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FF038A"/>
    <w:rPr>
      <w:b/>
      <w:bCs/>
      <w:i/>
      <w:iCs/>
      <w:color w:val="2DA2BF"/>
    </w:rPr>
  </w:style>
  <w:style w:type="character" w:styleId="SubtleEmphasis">
    <w:name w:val="Subtle Emphasis"/>
    <w:uiPriority w:val="19"/>
    <w:rsid w:val="00FF038A"/>
    <w:rPr>
      <w:i/>
      <w:iCs/>
      <w:color w:val="808080"/>
    </w:rPr>
  </w:style>
  <w:style w:type="character" w:styleId="IntenseEmphasis">
    <w:name w:val="Intense Emphasis"/>
    <w:uiPriority w:val="21"/>
    <w:rsid w:val="00FF038A"/>
    <w:rPr>
      <w:b/>
      <w:bCs/>
      <w:i/>
      <w:iCs/>
      <w:color w:val="2DA2BF"/>
    </w:rPr>
  </w:style>
  <w:style w:type="character" w:styleId="SubtleReference">
    <w:name w:val="Subtle Reference"/>
    <w:uiPriority w:val="31"/>
    <w:rsid w:val="00FF038A"/>
    <w:rPr>
      <w:smallCaps/>
      <w:color w:val="DA1F28"/>
      <w:u w:val="single"/>
    </w:rPr>
  </w:style>
  <w:style w:type="character" w:styleId="IntenseReference">
    <w:name w:val="Intense Reference"/>
    <w:uiPriority w:val="32"/>
    <w:rsid w:val="00FF038A"/>
    <w:rPr>
      <w:b/>
      <w:bCs/>
      <w:smallCaps/>
      <w:color w:val="DA1F28"/>
      <w:spacing w:val="5"/>
      <w:u w:val="single"/>
    </w:rPr>
  </w:style>
  <w:style w:type="character" w:styleId="BookTitle">
    <w:name w:val="Book Title"/>
    <w:uiPriority w:val="33"/>
    <w:rsid w:val="00FF038A"/>
    <w:rPr>
      <w:b/>
      <w:bCs/>
      <w:smallCaps/>
      <w:spacing w:val="5"/>
    </w:rPr>
  </w:style>
  <w:style w:type="paragraph" w:styleId="TOCHeading">
    <w:name w:val="TOC Heading"/>
    <w:basedOn w:val="Heading1"/>
    <w:next w:val="Normal"/>
    <w:uiPriority w:val="39"/>
    <w:unhideWhenUsed/>
    <w:qFormat/>
    <w:rsid w:val="00FF038A"/>
    <w:pPr>
      <w:outlineLvl w:val="9"/>
    </w:pPr>
    <w:rPr>
      <w:rFonts w:cs="Times New Roman"/>
    </w:rPr>
  </w:style>
  <w:style w:type="paragraph" w:customStyle="1" w:styleId="Heading1Paragraph">
    <w:name w:val="Heading 1 Paragraph"/>
    <w:basedOn w:val="Default0"/>
    <w:next w:val="Default0"/>
    <w:uiPriority w:val="99"/>
    <w:rsid w:val="00FF038A"/>
    <w:pPr>
      <w:widowControl w:val="0"/>
    </w:pPr>
    <w:rPr>
      <w:color w:val="auto"/>
    </w:rPr>
  </w:style>
  <w:style w:type="paragraph" w:styleId="TOC1">
    <w:name w:val="toc 1"/>
    <w:basedOn w:val="Heading1"/>
    <w:next w:val="Normal"/>
    <w:autoRedefine/>
    <w:uiPriority w:val="39"/>
    <w:rsid w:val="00DA0BF6"/>
    <w:pPr>
      <w:keepNext w:val="0"/>
      <w:keepLines w:val="0"/>
      <w:numPr>
        <w:numId w:val="0"/>
      </w:numPr>
      <w:tabs>
        <w:tab w:val="left" w:pos="567"/>
        <w:tab w:val="right" w:leader="dot" w:pos="10195"/>
      </w:tabs>
      <w:spacing w:before="120" w:after="0"/>
    </w:pPr>
    <w:rPr>
      <w:b w:val="0"/>
      <w:bCs w:val="0"/>
      <w:iCs/>
      <w:sz w:val="24"/>
      <w:szCs w:val="24"/>
    </w:rPr>
  </w:style>
  <w:style w:type="paragraph" w:styleId="TOC2">
    <w:name w:val="toc 2"/>
    <w:basedOn w:val="Normal"/>
    <w:next w:val="Normal"/>
    <w:autoRedefine/>
    <w:uiPriority w:val="39"/>
    <w:rsid w:val="0046589B"/>
    <w:pPr>
      <w:tabs>
        <w:tab w:val="right" w:leader="dot" w:pos="10195"/>
      </w:tabs>
      <w:spacing w:before="120" w:after="0"/>
      <w:ind w:left="567"/>
    </w:pPr>
    <w:rPr>
      <w:bCs/>
    </w:rPr>
  </w:style>
  <w:style w:type="paragraph" w:styleId="FootnoteText">
    <w:name w:val="footnote text"/>
    <w:basedOn w:val="Normal"/>
    <w:link w:val="FootnoteTextChar"/>
    <w:uiPriority w:val="99"/>
    <w:unhideWhenUsed/>
    <w:rsid w:val="009F7194"/>
    <w:pPr>
      <w:ind w:left="0"/>
    </w:pPr>
    <w:rPr>
      <w:szCs w:val="24"/>
    </w:rPr>
  </w:style>
  <w:style w:type="character" w:customStyle="1" w:styleId="FootnoteTextChar">
    <w:name w:val="Footnote Text Char"/>
    <w:link w:val="FootnoteText"/>
    <w:uiPriority w:val="99"/>
    <w:rsid w:val="009F7194"/>
    <w:rPr>
      <w:rFonts w:ascii="Arial" w:hAnsi="Arial"/>
      <w:sz w:val="24"/>
      <w:szCs w:val="24"/>
      <w:lang w:eastAsia="en-US"/>
    </w:rPr>
  </w:style>
  <w:style w:type="character" w:styleId="FootnoteReference">
    <w:name w:val="footnote reference"/>
    <w:uiPriority w:val="99"/>
    <w:unhideWhenUsed/>
    <w:rsid w:val="009F7194"/>
    <w:rPr>
      <w:vertAlign w:val="superscript"/>
    </w:rPr>
  </w:style>
  <w:style w:type="paragraph" w:styleId="NormalWeb">
    <w:name w:val="Normal (Web)"/>
    <w:basedOn w:val="Normal"/>
    <w:uiPriority w:val="99"/>
    <w:unhideWhenUsed/>
    <w:rsid w:val="009F7194"/>
    <w:pPr>
      <w:spacing w:before="100" w:beforeAutospacing="1" w:after="100" w:afterAutospacing="1" w:line="240" w:lineRule="auto"/>
      <w:ind w:left="0"/>
    </w:pPr>
    <w:rPr>
      <w:rFonts w:ascii="Times" w:hAnsi="Times"/>
      <w:sz w:val="20"/>
      <w:szCs w:val="20"/>
    </w:rPr>
  </w:style>
  <w:style w:type="table" w:customStyle="1" w:styleId="TableGrid1">
    <w:name w:val="Table Grid1"/>
    <w:basedOn w:val="TableNormal"/>
    <w:next w:val="TableGrid"/>
    <w:uiPriority w:val="59"/>
    <w:rsid w:val="00DB2B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link w:val="Para1Char"/>
    <w:rsid w:val="00F07E46"/>
    <w:pPr>
      <w:spacing w:before="120" w:after="0"/>
      <w:ind w:left="0"/>
    </w:pPr>
    <w:rPr>
      <w:lang w:eastAsia="en-GB"/>
    </w:rPr>
  </w:style>
  <w:style w:type="character" w:customStyle="1" w:styleId="Para1Char">
    <w:name w:val="Para 1 Char"/>
    <w:link w:val="Para1"/>
    <w:rsid w:val="00F07E46"/>
    <w:rPr>
      <w:rFonts w:ascii="Arial" w:hAnsi="Arial"/>
      <w:sz w:val="24"/>
      <w:szCs w:val="22"/>
    </w:rPr>
  </w:style>
  <w:style w:type="paragraph" w:customStyle="1" w:styleId="Para2">
    <w:name w:val="Para 2"/>
    <w:basedOn w:val="Normal"/>
    <w:link w:val="Para2Char"/>
    <w:autoRedefine/>
    <w:rsid w:val="0004747B"/>
    <w:pPr>
      <w:numPr>
        <w:ilvl w:val="1"/>
        <w:numId w:val="3"/>
      </w:numPr>
      <w:spacing w:after="120"/>
    </w:pPr>
  </w:style>
  <w:style w:type="character" w:customStyle="1" w:styleId="Para2Char">
    <w:name w:val="Para 2 Char"/>
    <w:link w:val="Para2"/>
    <w:rsid w:val="0004747B"/>
    <w:rPr>
      <w:rFonts w:ascii="Arial" w:hAnsi="Arial"/>
      <w:sz w:val="24"/>
      <w:szCs w:val="22"/>
      <w:lang w:eastAsia="en-US"/>
    </w:rPr>
  </w:style>
  <w:style w:type="paragraph" w:customStyle="1" w:styleId="Bullet1">
    <w:name w:val="Bullet 1"/>
    <w:basedOn w:val="Para1"/>
    <w:link w:val="Bullet1Char"/>
    <w:qFormat/>
    <w:rsid w:val="00033AC0"/>
    <w:pPr>
      <w:numPr>
        <w:numId w:val="5"/>
      </w:numPr>
      <w:spacing w:after="120"/>
      <w:ind w:left="1134" w:hanging="425"/>
      <w:contextualSpacing/>
    </w:pPr>
  </w:style>
  <w:style w:type="paragraph" w:customStyle="1" w:styleId="Bullet2">
    <w:name w:val="Bullet 2"/>
    <w:basedOn w:val="Bullet1"/>
    <w:link w:val="Bullet2Char"/>
    <w:qFormat/>
    <w:rsid w:val="00E0146D"/>
    <w:pPr>
      <w:numPr>
        <w:ilvl w:val="1"/>
        <w:numId w:val="1"/>
      </w:numPr>
    </w:pPr>
  </w:style>
  <w:style w:type="character" w:customStyle="1" w:styleId="Bullet1Char">
    <w:name w:val="Bullet 1 Char"/>
    <w:link w:val="Bullet1"/>
    <w:rsid w:val="00033AC0"/>
    <w:rPr>
      <w:rFonts w:ascii="Arial" w:hAnsi="Arial"/>
      <w:sz w:val="24"/>
      <w:szCs w:val="22"/>
    </w:rPr>
  </w:style>
  <w:style w:type="character" w:customStyle="1" w:styleId="Bullet2Char">
    <w:name w:val="Bullet 2 Char"/>
    <w:link w:val="Bullet2"/>
    <w:rsid w:val="00E0146D"/>
    <w:rPr>
      <w:rFonts w:ascii="Arial" w:hAnsi="Arial"/>
      <w:sz w:val="24"/>
      <w:szCs w:val="22"/>
    </w:rPr>
  </w:style>
  <w:style w:type="paragraph" w:customStyle="1" w:styleId="Para2Heading">
    <w:name w:val="Para 2 Heading"/>
    <w:basedOn w:val="Para2"/>
    <w:link w:val="Para2HeadingChar"/>
    <w:rsid w:val="006C73EA"/>
    <w:pPr>
      <w:numPr>
        <w:ilvl w:val="0"/>
        <w:numId w:val="0"/>
      </w:numPr>
      <w:ind w:left="737"/>
    </w:pPr>
    <w:rPr>
      <w:b/>
      <w:color w:val="0070C0"/>
    </w:rPr>
  </w:style>
  <w:style w:type="paragraph" w:customStyle="1" w:styleId="Para3">
    <w:name w:val="Para 3"/>
    <w:basedOn w:val="Heading3"/>
    <w:link w:val="Para3Char"/>
    <w:rsid w:val="003F4135"/>
    <w:pPr>
      <w:numPr>
        <w:numId w:val="3"/>
      </w:numPr>
      <w:spacing w:before="120"/>
    </w:pPr>
    <w:rPr>
      <w:b w:val="0"/>
      <w:i w:val="0"/>
    </w:rPr>
  </w:style>
  <w:style w:type="character" w:customStyle="1" w:styleId="Para2HeadingChar">
    <w:name w:val="Para 2 Heading Char"/>
    <w:link w:val="Para2Heading"/>
    <w:rsid w:val="006C73EA"/>
    <w:rPr>
      <w:rFonts w:ascii="Arial" w:hAnsi="Arial"/>
      <w:b/>
      <w:color w:val="0070C0"/>
      <w:sz w:val="24"/>
      <w:szCs w:val="22"/>
      <w:lang w:eastAsia="en-US"/>
    </w:rPr>
  </w:style>
  <w:style w:type="character" w:customStyle="1" w:styleId="Para3Char">
    <w:name w:val="Para 3 Char"/>
    <w:link w:val="Para3"/>
    <w:rsid w:val="003F4135"/>
    <w:rPr>
      <w:rFonts w:ascii="Arial" w:hAnsi="Arial"/>
      <w:b w:val="0"/>
      <w:bCs/>
      <w:i w:val="0"/>
      <w:sz w:val="24"/>
    </w:rPr>
  </w:style>
  <w:style w:type="character" w:styleId="PlaceholderText">
    <w:name w:val="Placeholder Text"/>
    <w:uiPriority w:val="99"/>
    <w:semiHidden/>
    <w:rsid w:val="006C6125"/>
    <w:rPr>
      <w:color w:val="808080"/>
    </w:rPr>
  </w:style>
  <w:style w:type="paragraph" w:styleId="TOC3">
    <w:name w:val="toc 3"/>
    <w:basedOn w:val="Normal"/>
    <w:next w:val="Normal"/>
    <w:autoRedefine/>
    <w:uiPriority w:val="39"/>
    <w:rsid w:val="00517ADD"/>
    <w:pPr>
      <w:spacing w:after="0"/>
      <w:ind w:left="480"/>
    </w:pPr>
    <w:rPr>
      <w:rFonts w:ascii="Calibri" w:hAnsi="Calibri"/>
      <w:sz w:val="20"/>
      <w:szCs w:val="20"/>
    </w:rPr>
  </w:style>
  <w:style w:type="paragraph" w:styleId="TOC4">
    <w:name w:val="toc 4"/>
    <w:basedOn w:val="Normal"/>
    <w:next w:val="Normal"/>
    <w:autoRedefine/>
    <w:rsid w:val="00517ADD"/>
    <w:pPr>
      <w:spacing w:after="0"/>
      <w:ind w:left="720"/>
    </w:pPr>
    <w:rPr>
      <w:rFonts w:ascii="Calibri" w:hAnsi="Calibri"/>
      <w:sz w:val="20"/>
      <w:szCs w:val="20"/>
    </w:rPr>
  </w:style>
  <w:style w:type="paragraph" w:styleId="TOC5">
    <w:name w:val="toc 5"/>
    <w:basedOn w:val="Normal"/>
    <w:next w:val="Normal"/>
    <w:autoRedefine/>
    <w:rsid w:val="00517ADD"/>
    <w:pPr>
      <w:spacing w:after="0"/>
      <w:ind w:left="960"/>
    </w:pPr>
    <w:rPr>
      <w:rFonts w:ascii="Calibri" w:hAnsi="Calibri"/>
      <w:sz w:val="20"/>
      <w:szCs w:val="20"/>
    </w:rPr>
  </w:style>
  <w:style w:type="paragraph" w:styleId="TOC6">
    <w:name w:val="toc 6"/>
    <w:basedOn w:val="Normal"/>
    <w:next w:val="Normal"/>
    <w:autoRedefine/>
    <w:rsid w:val="00517ADD"/>
    <w:pPr>
      <w:spacing w:after="0"/>
      <w:ind w:left="1200"/>
    </w:pPr>
    <w:rPr>
      <w:rFonts w:ascii="Calibri" w:hAnsi="Calibri"/>
      <w:sz w:val="20"/>
      <w:szCs w:val="20"/>
    </w:rPr>
  </w:style>
  <w:style w:type="paragraph" w:styleId="TOC7">
    <w:name w:val="toc 7"/>
    <w:basedOn w:val="Normal"/>
    <w:next w:val="Normal"/>
    <w:autoRedefine/>
    <w:rsid w:val="00517ADD"/>
    <w:pPr>
      <w:spacing w:after="0"/>
      <w:ind w:left="1440"/>
    </w:pPr>
    <w:rPr>
      <w:rFonts w:ascii="Calibri" w:hAnsi="Calibri"/>
      <w:sz w:val="20"/>
      <w:szCs w:val="20"/>
    </w:rPr>
  </w:style>
  <w:style w:type="paragraph" w:styleId="TOC8">
    <w:name w:val="toc 8"/>
    <w:basedOn w:val="Normal"/>
    <w:next w:val="Normal"/>
    <w:autoRedefine/>
    <w:rsid w:val="00517ADD"/>
    <w:pPr>
      <w:spacing w:after="0"/>
      <w:ind w:left="1680"/>
    </w:pPr>
    <w:rPr>
      <w:rFonts w:ascii="Calibri" w:hAnsi="Calibri"/>
      <w:sz w:val="20"/>
      <w:szCs w:val="20"/>
    </w:rPr>
  </w:style>
  <w:style w:type="paragraph" w:styleId="TOC9">
    <w:name w:val="toc 9"/>
    <w:basedOn w:val="Normal"/>
    <w:next w:val="Normal"/>
    <w:autoRedefine/>
    <w:rsid w:val="00517ADD"/>
    <w:pPr>
      <w:spacing w:after="0"/>
      <w:ind w:left="1920"/>
    </w:pPr>
    <w:rPr>
      <w:rFonts w:ascii="Calibri" w:hAnsi="Calibri"/>
      <w:sz w:val="20"/>
      <w:szCs w:val="20"/>
    </w:rPr>
  </w:style>
  <w:style w:type="character" w:customStyle="1" w:styleId="CommentTextChar">
    <w:name w:val="Comment Text Char"/>
    <w:basedOn w:val="DefaultParagraphFont"/>
    <w:link w:val="CommentText"/>
    <w:semiHidden/>
    <w:rsid w:val="00A60880"/>
    <w:rPr>
      <w:rFonts w:ascii="Arial" w:hAnsi="Arial"/>
      <w:lang w:eastAsia="en-US"/>
    </w:rPr>
  </w:style>
  <w:style w:type="character" w:styleId="UnresolvedMention">
    <w:name w:val="Unresolved Mention"/>
    <w:basedOn w:val="DefaultParagraphFont"/>
    <w:uiPriority w:val="99"/>
    <w:semiHidden/>
    <w:unhideWhenUsed/>
    <w:rsid w:val="001E0A90"/>
    <w:rPr>
      <w:color w:val="605E5C"/>
      <w:shd w:val="clear" w:color="auto" w:fill="E1DFDD"/>
    </w:rPr>
  </w:style>
  <w:style w:type="character" w:styleId="FollowedHyperlink">
    <w:name w:val="FollowedHyperlink"/>
    <w:basedOn w:val="DefaultParagraphFont"/>
    <w:semiHidden/>
    <w:unhideWhenUsed/>
    <w:rsid w:val="00365174"/>
    <w:rPr>
      <w:color w:val="800080" w:themeColor="followedHyperlink"/>
      <w:u w:val="single"/>
    </w:rPr>
  </w:style>
  <w:style w:type="paragraph" w:styleId="Revision">
    <w:name w:val="Revision"/>
    <w:hidden/>
    <w:uiPriority w:val="99"/>
    <w:semiHidden/>
    <w:rsid w:val="002B0816"/>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939">
      <w:bodyDiv w:val="1"/>
      <w:marLeft w:val="0"/>
      <w:marRight w:val="0"/>
      <w:marTop w:val="0"/>
      <w:marBottom w:val="0"/>
      <w:divBdr>
        <w:top w:val="none" w:sz="0" w:space="0" w:color="auto"/>
        <w:left w:val="none" w:sz="0" w:space="0" w:color="auto"/>
        <w:bottom w:val="none" w:sz="0" w:space="0" w:color="auto"/>
        <w:right w:val="none" w:sz="0" w:space="0" w:color="auto"/>
      </w:divBdr>
    </w:div>
    <w:div w:id="132910516">
      <w:bodyDiv w:val="1"/>
      <w:marLeft w:val="0"/>
      <w:marRight w:val="0"/>
      <w:marTop w:val="0"/>
      <w:marBottom w:val="0"/>
      <w:divBdr>
        <w:top w:val="none" w:sz="0" w:space="0" w:color="auto"/>
        <w:left w:val="none" w:sz="0" w:space="0" w:color="auto"/>
        <w:bottom w:val="none" w:sz="0" w:space="0" w:color="auto"/>
        <w:right w:val="none" w:sz="0" w:space="0" w:color="auto"/>
      </w:divBdr>
    </w:div>
    <w:div w:id="178737012">
      <w:bodyDiv w:val="1"/>
      <w:marLeft w:val="0"/>
      <w:marRight w:val="0"/>
      <w:marTop w:val="0"/>
      <w:marBottom w:val="0"/>
      <w:divBdr>
        <w:top w:val="none" w:sz="0" w:space="0" w:color="auto"/>
        <w:left w:val="none" w:sz="0" w:space="0" w:color="auto"/>
        <w:bottom w:val="none" w:sz="0" w:space="0" w:color="auto"/>
        <w:right w:val="none" w:sz="0" w:space="0" w:color="auto"/>
      </w:divBdr>
    </w:div>
    <w:div w:id="302391968">
      <w:bodyDiv w:val="1"/>
      <w:marLeft w:val="0"/>
      <w:marRight w:val="0"/>
      <w:marTop w:val="0"/>
      <w:marBottom w:val="0"/>
      <w:divBdr>
        <w:top w:val="none" w:sz="0" w:space="0" w:color="auto"/>
        <w:left w:val="none" w:sz="0" w:space="0" w:color="auto"/>
        <w:bottom w:val="none" w:sz="0" w:space="0" w:color="auto"/>
        <w:right w:val="none" w:sz="0" w:space="0" w:color="auto"/>
      </w:divBdr>
    </w:div>
    <w:div w:id="335113610">
      <w:bodyDiv w:val="1"/>
      <w:marLeft w:val="0"/>
      <w:marRight w:val="0"/>
      <w:marTop w:val="0"/>
      <w:marBottom w:val="0"/>
      <w:divBdr>
        <w:top w:val="none" w:sz="0" w:space="0" w:color="auto"/>
        <w:left w:val="none" w:sz="0" w:space="0" w:color="auto"/>
        <w:bottom w:val="none" w:sz="0" w:space="0" w:color="auto"/>
        <w:right w:val="none" w:sz="0" w:space="0" w:color="auto"/>
      </w:divBdr>
    </w:div>
    <w:div w:id="502279459">
      <w:bodyDiv w:val="1"/>
      <w:marLeft w:val="0"/>
      <w:marRight w:val="0"/>
      <w:marTop w:val="0"/>
      <w:marBottom w:val="0"/>
      <w:divBdr>
        <w:top w:val="none" w:sz="0" w:space="0" w:color="auto"/>
        <w:left w:val="none" w:sz="0" w:space="0" w:color="auto"/>
        <w:bottom w:val="none" w:sz="0" w:space="0" w:color="auto"/>
        <w:right w:val="none" w:sz="0" w:space="0" w:color="auto"/>
      </w:divBdr>
    </w:div>
    <w:div w:id="520583820">
      <w:bodyDiv w:val="1"/>
      <w:marLeft w:val="0"/>
      <w:marRight w:val="0"/>
      <w:marTop w:val="0"/>
      <w:marBottom w:val="0"/>
      <w:divBdr>
        <w:top w:val="none" w:sz="0" w:space="0" w:color="auto"/>
        <w:left w:val="none" w:sz="0" w:space="0" w:color="auto"/>
        <w:bottom w:val="none" w:sz="0" w:space="0" w:color="auto"/>
        <w:right w:val="none" w:sz="0" w:space="0" w:color="auto"/>
      </w:divBdr>
    </w:div>
    <w:div w:id="648367129">
      <w:bodyDiv w:val="1"/>
      <w:marLeft w:val="0"/>
      <w:marRight w:val="0"/>
      <w:marTop w:val="0"/>
      <w:marBottom w:val="0"/>
      <w:divBdr>
        <w:top w:val="none" w:sz="0" w:space="0" w:color="auto"/>
        <w:left w:val="none" w:sz="0" w:space="0" w:color="auto"/>
        <w:bottom w:val="none" w:sz="0" w:space="0" w:color="auto"/>
        <w:right w:val="none" w:sz="0" w:space="0" w:color="auto"/>
      </w:divBdr>
    </w:div>
    <w:div w:id="814444358">
      <w:bodyDiv w:val="1"/>
      <w:marLeft w:val="0"/>
      <w:marRight w:val="0"/>
      <w:marTop w:val="0"/>
      <w:marBottom w:val="0"/>
      <w:divBdr>
        <w:top w:val="none" w:sz="0" w:space="0" w:color="auto"/>
        <w:left w:val="none" w:sz="0" w:space="0" w:color="auto"/>
        <w:bottom w:val="none" w:sz="0" w:space="0" w:color="auto"/>
        <w:right w:val="none" w:sz="0" w:space="0" w:color="auto"/>
      </w:divBdr>
    </w:div>
    <w:div w:id="977029614">
      <w:bodyDiv w:val="1"/>
      <w:marLeft w:val="0"/>
      <w:marRight w:val="0"/>
      <w:marTop w:val="0"/>
      <w:marBottom w:val="0"/>
      <w:divBdr>
        <w:top w:val="none" w:sz="0" w:space="0" w:color="auto"/>
        <w:left w:val="none" w:sz="0" w:space="0" w:color="auto"/>
        <w:bottom w:val="none" w:sz="0" w:space="0" w:color="auto"/>
        <w:right w:val="none" w:sz="0" w:space="0" w:color="auto"/>
      </w:divBdr>
    </w:div>
    <w:div w:id="1205825249">
      <w:bodyDiv w:val="1"/>
      <w:marLeft w:val="0"/>
      <w:marRight w:val="0"/>
      <w:marTop w:val="0"/>
      <w:marBottom w:val="0"/>
      <w:divBdr>
        <w:top w:val="none" w:sz="0" w:space="0" w:color="auto"/>
        <w:left w:val="none" w:sz="0" w:space="0" w:color="auto"/>
        <w:bottom w:val="none" w:sz="0" w:space="0" w:color="auto"/>
        <w:right w:val="none" w:sz="0" w:space="0" w:color="auto"/>
      </w:divBdr>
    </w:div>
    <w:div w:id="1223713473">
      <w:bodyDiv w:val="1"/>
      <w:marLeft w:val="0"/>
      <w:marRight w:val="0"/>
      <w:marTop w:val="0"/>
      <w:marBottom w:val="0"/>
      <w:divBdr>
        <w:top w:val="none" w:sz="0" w:space="0" w:color="auto"/>
        <w:left w:val="none" w:sz="0" w:space="0" w:color="auto"/>
        <w:bottom w:val="none" w:sz="0" w:space="0" w:color="auto"/>
        <w:right w:val="none" w:sz="0" w:space="0" w:color="auto"/>
      </w:divBdr>
    </w:div>
    <w:div w:id="1230308675">
      <w:bodyDiv w:val="1"/>
      <w:marLeft w:val="0"/>
      <w:marRight w:val="0"/>
      <w:marTop w:val="0"/>
      <w:marBottom w:val="0"/>
      <w:divBdr>
        <w:top w:val="none" w:sz="0" w:space="0" w:color="auto"/>
        <w:left w:val="none" w:sz="0" w:space="0" w:color="auto"/>
        <w:bottom w:val="none" w:sz="0" w:space="0" w:color="auto"/>
        <w:right w:val="none" w:sz="0" w:space="0" w:color="auto"/>
      </w:divBdr>
    </w:div>
    <w:div w:id="1246067020">
      <w:bodyDiv w:val="1"/>
      <w:marLeft w:val="0"/>
      <w:marRight w:val="0"/>
      <w:marTop w:val="0"/>
      <w:marBottom w:val="0"/>
      <w:divBdr>
        <w:top w:val="none" w:sz="0" w:space="0" w:color="auto"/>
        <w:left w:val="none" w:sz="0" w:space="0" w:color="auto"/>
        <w:bottom w:val="none" w:sz="0" w:space="0" w:color="auto"/>
        <w:right w:val="none" w:sz="0" w:space="0" w:color="auto"/>
      </w:divBdr>
    </w:div>
    <w:div w:id="1265380933">
      <w:bodyDiv w:val="1"/>
      <w:marLeft w:val="0"/>
      <w:marRight w:val="0"/>
      <w:marTop w:val="0"/>
      <w:marBottom w:val="0"/>
      <w:divBdr>
        <w:top w:val="none" w:sz="0" w:space="0" w:color="auto"/>
        <w:left w:val="none" w:sz="0" w:space="0" w:color="auto"/>
        <w:bottom w:val="none" w:sz="0" w:space="0" w:color="auto"/>
        <w:right w:val="none" w:sz="0" w:space="0" w:color="auto"/>
      </w:divBdr>
    </w:div>
    <w:div w:id="1277715378">
      <w:bodyDiv w:val="1"/>
      <w:marLeft w:val="0"/>
      <w:marRight w:val="0"/>
      <w:marTop w:val="0"/>
      <w:marBottom w:val="0"/>
      <w:divBdr>
        <w:top w:val="none" w:sz="0" w:space="0" w:color="auto"/>
        <w:left w:val="none" w:sz="0" w:space="0" w:color="auto"/>
        <w:bottom w:val="none" w:sz="0" w:space="0" w:color="auto"/>
        <w:right w:val="none" w:sz="0" w:space="0" w:color="auto"/>
      </w:divBdr>
    </w:div>
    <w:div w:id="1500778496">
      <w:bodyDiv w:val="1"/>
      <w:marLeft w:val="0"/>
      <w:marRight w:val="0"/>
      <w:marTop w:val="0"/>
      <w:marBottom w:val="0"/>
      <w:divBdr>
        <w:top w:val="none" w:sz="0" w:space="0" w:color="auto"/>
        <w:left w:val="none" w:sz="0" w:space="0" w:color="auto"/>
        <w:bottom w:val="none" w:sz="0" w:space="0" w:color="auto"/>
        <w:right w:val="none" w:sz="0" w:space="0" w:color="auto"/>
      </w:divBdr>
    </w:div>
    <w:div w:id="1613516899">
      <w:bodyDiv w:val="1"/>
      <w:marLeft w:val="0"/>
      <w:marRight w:val="0"/>
      <w:marTop w:val="0"/>
      <w:marBottom w:val="0"/>
      <w:divBdr>
        <w:top w:val="none" w:sz="0" w:space="0" w:color="auto"/>
        <w:left w:val="none" w:sz="0" w:space="0" w:color="auto"/>
        <w:bottom w:val="none" w:sz="0" w:space="0" w:color="auto"/>
        <w:right w:val="none" w:sz="0" w:space="0" w:color="auto"/>
      </w:divBdr>
    </w:div>
    <w:div w:id="1942490187">
      <w:bodyDiv w:val="1"/>
      <w:marLeft w:val="0"/>
      <w:marRight w:val="0"/>
      <w:marTop w:val="0"/>
      <w:marBottom w:val="0"/>
      <w:divBdr>
        <w:top w:val="none" w:sz="0" w:space="0" w:color="auto"/>
        <w:left w:val="none" w:sz="0" w:space="0" w:color="auto"/>
        <w:bottom w:val="none" w:sz="0" w:space="0" w:color="auto"/>
        <w:right w:val="none" w:sz="0" w:space="0" w:color="auto"/>
      </w:divBdr>
    </w:div>
    <w:div w:id="2001881701">
      <w:bodyDiv w:val="1"/>
      <w:marLeft w:val="0"/>
      <w:marRight w:val="0"/>
      <w:marTop w:val="0"/>
      <w:marBottom w:val="0"/>
      <w:divBdr>
        <w:top w:val="none" w:sz="0" w:space="0" w:color="auto"/>
        <w:left w:val="none" w:sz="0" w:space="0" w:color="auto"/>
        <w:bottom w:val="none" w:sz="0" w:space="0" w:color="auto"/>
        <w:right w:val="none" w:sz="0" w:space="0" w:color="auto"/>
      </w:divBdr>
    </w:div>
    <w:div w:id="2057580583">
      <w:bodyDiv w:val="1"/>
      <w:marLeft w:val="0"/>
      <w:marRight w:val="0"/>
      <w:marTop w:val="0"/>
      <w:marBottom w:val="0"/>
      <w:divBdr>
        <w:top w:val="none" w:sz="0" w:space="0" w:color="auto"/>
        <w:left w:val="none" w:sz="0" w:space="0" w:color="auto"/>
        <w:bottom w:val="none" w:sz="0" w:space="0" w:color="auto"/>
        <w:right w:val="none" w:sz="0" w:space="0" w:color="auto"/>
      </w:divBdr>
    </w:div>
    <w:div w:id="20694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es.parker@nhs.net" TargetMode="External"/><Relationship Id="rId13" Type="http://schemas.openxmlformats.org/officeDocument/2006/relationships/hyperlink" Target="http://www.reportnhsfraud.nhs.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ie.dickinson1@nhs.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n.moss@nhs.ne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dh.gov.uk/health/contact-d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e.kennady@nhs.net"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Y:\North%20Yorkshire%20CCGs\0%20ALL%20STAFF\Policy%20Template\NY%20CC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7AFEC-C085-4A47-8809-497838EB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 CCG Policy Template.dotx</Template>
  <TotalTime>1</TotalTime>
  <Pages>22</Pages>
  <Words>5933</Words>
  <Characters>33820</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39674</CharactersWithSpaces>
  <SharedDoc>false</SharedDoc>
  <HLinks>
    <vt:vector size="306" baseType="variant">
      <vt:variant>
        <vt:i4>7077922</vt:i4>
      </vt:variant>
      <vt:variant>
        <vt:i4>276</vt:i4>
      </vt:variant>
      <vt:variant>
        <vt:i4>0</vt:i4>
      </vt:variant>
      <vt:variant>
        <vt:i4>5</vt:i4>
      </vt:variant>
      <vt:variant>
        <vt:lpwstr>x-apple-data-detectors://0/</vt:lpwstr>
      </vt:variant>
      <vt:variant>
        <vt:lpwstr/>
      </vt:variant>
      <vt:variant>
        <vt:i4>7077922</vt:i4>
      </vt:variant>
      <vt:variant>
        <vt:i4>273</vt:i4>
      </vt:variant>
      <vt:variant>
        <vt:i4>0</vt:i4>
      </vt:variant>
      <vt:variant>
        <vt:i4>5</vt:i4>
      </vt:variant>
      <vt:variant>
        <vt:lpwstr>x-apple-data-detectors://0/</vt:lpwstr>
      </vt:variant>
      <vt:variant>
        <vt:lpwstr/>
      </vt:variant>
      <vt:variant>
        <vt:i4>7077922</vt:i4>
      </vt:variant>
      <vt:variant>
        <vt:i4>270</vt:i4>
      </vt:variant>
      <vt:variant>
        <vt:i4>0</vt:i4>
      </vt:variant>
      <vt:variant>
        <vt:i4>5</vt:i4>
      </vt:variant>
      <vt:variant>
        <vt:lpwstr>x-apple-data-detectors://0/</vt:lpwstr>
      </vt:variant>
      <vt:variant>
        <vt:lpwstr/>
      </vt:variant>
      <vt:variant>
        <vt:i4>7077922</vt:i4>
      </vt:variant>
      <vt:variant>
        <vt:i4>267</vt:i4>
      </vt:variant>
      <vt:variant>
        <vt:i4>0</vt:i4>
      </vt:variant>
      <vt:variant>
        <vt:i4>5</vt:i4>
      </vt:variant>
      <vt:variant>
        <vt:lpwstr>x-apple-data-detectors://0/</vt:lpwstr>
      </vt:variant>
      <vt:variant>
        <vt:lpwstr/>
      </vt:variant>
      <vt:variant>
        <vt:i4>7077922</vt:i4>
      </vt:variant>
      <vt:variant>
        <vt:i4>264</vt:i4>
      </vt:variant>
      <vt:variant>
        <vt:i4>0</vt:i4>
      </vt:variant>
      <vt:variant>
        <vt:i4>5</vt:i4>
      </vt:variant>
      <vt:variant>
        <vt:lpwstr>x-apple-data-detectors://0/</vt:lpwstr>
      </vt:variant>
      <vt:variant>
        <vt:lpwstr/>
      </vt:variant>
      <vt:variant>
        <vt:i4>7077922</vt:i4>
      </vt:variant>
      <vt:variant>
        <vt:i4>261</vt:i4>
      </vt:variant>
      <vt:variant>
        <vt:i4>0</vt:i4>
      </vt:variant>
      <vt:variant>
        <vt:i4>5</vt:i4>
      </vt:variant>
      <vt:variant>
        <vt:lpwstr>x-apple-data-detectors://0/</vt:lpwstr>
      </vt:variant>
      <vt:variant>
        <vt:lpwstr/>
      </vt:variant>
      <vt:variant>
        <vt:i4>4325453</vt:i4>
      </vt:variant>
      <vt:variant>
        <vt:i4>258</vt:i4>
      </vt:variant>
      <vt:variant>
        <vt:i4>0</vt:i4>
      </vt:variant>
      <vt:variant>
        <vt:i4>5</vt:i4>
      </vt:variant>
      <vt:variant>
        <vt:lpwstr>http://www.reportnhsfraud.nhs.uk/</vt:lpwstr>
      </vt:variant>
      <vt:variant>
        <vt:lpwstr/>
      </vt:variant>
      <vt:variant>
        <vt:i4>2162786</vt:i4>
      </vt:variant>
      <vt:variant>
        <vt:i4>255</vt:i4>
      </vt:variant>
      <vt:variant>
        <vt:i4>0</vt:i4>
      </vt:variant>
      <vt:variant>
        <vt:i4>5</vt:i4>
      </vt:variant>
      <vt:variant>
        <vt:lpwstr>http://www.pcaw.co.uk/</vt:lpwstr>
      </vt:variant>
      <vt:variant>
        <vt:lpwstr/>
      </vt:variant>
      <vt:variant>
        <vt:i4>8126584</vt:i4>
      </vt:variant>
      <vt:variant>
        <vt:i4>252</vt:i4>
      </vt:variant>
      <vt:variant>
        <vt:i4>0</vt:i4>
      </vt:variant>
      <vt:variant>
        <vt:i4>5</vt:i4>
      </vt:variant>
      <vt:variant>
        <vt:lpwstr>https://www.youtube.com/watch?v=zjau1Ey0di8</vt:lpwstr>
      </vt:variant>
      <vt:variant>
        <vt:lpwstr/>
      </vt:variant>
      <vt:variant>
        <vt:i4>8126584</vt:i4>
      </vt:variant>
      <vt:variant>
        <vt:i4>249</vt:i4>
      </vt:variant>
      <vt:variant>
        <vt:i4>0</vt:i4>
      </vt:variant>
      <vt:variant>
        <vt:i4>5</vt:i4>
      </vt:variant>
      <vt:variant>
        <vt:lpwstr>https://www.youtube.com/watch?v=zjau1Ey0di8</vt:lpwstr>
      </vt:variant>
      <vt:variant>
        <vt:lpwstr/>
      </vt:variant>
      <vt:variant>
        <vt:i4>1638462</vt:i4>
      </vt:variant>
      <vt:variant>
        <vt:i4>242</vt:i4>
      </vt:variant>
      <vt:variant>
        <vt:i4>0</vt:i4>
      </vt:variant>
      <vt:variant>
        <vt:i4>5</vt:i4>
      </vt:variant>
      <vt:variant>
        <vt:lpwstr/>
      </vt:variant>
      <vt:variant>
        <vt:lpwstr>_Toc478738168</vt:lpwstr>
      </vt:variant>
      <vt:variant>
        <vt:i4>1638462</vt:i4>
      </vt:variant>
      <vt:variant>
        <vt:i4>236</vt:i4>
      </vt:variant>
      <vt:variant>
        <vt:i4>0</vt:i4>
      </vt:variant>
      <vt:variant>
        <vt:i4>5</vt:i4>
      </vt:variant>
      <vt:variant>
        <vt:lpwstr/>
      </vt:variant>
      <vt:variant>
        <vt:lpwstr>_Toc478738167</vt:lpwstr>
      </vt:variant>
      <vt:variant>
        <vt:i4>1638462</vt:i4>
      </vt:variant>
      <vt:variant>
        <vt:i4>230</vt:i4>
      </vt:variant>
      <vt:variant>
        <vt:i4>0</vt:i4>
      </vt:variant>
      <vt:variant>
        <vt:i4>5</vt:i4>
      </vt:variant>
      <vt:variant>
        <vt:lpwstr/>
      </vt:variant>
      <vt:variant>
        <vt:lpwstr>_Toc478738166</vt:lpwstr>
      </vt:variant>
      <vt:variant>
        <vt:i4>1638462</vt:i4>
      </vt:variant>
      <vt:variant>
        <vt:i4>224</vt:i4>
      </vt:variant>
      <vt:variant>
        <vt:i4>0</vt:i4>
      </vt:variant>
      <vt:variant>
        <vt:i4>5</vt:i4>
      </vt:variant>
      <vt:variant>
        <vt:lpwstr/>
      </vt:variant>
      <vt:variant>
        <vt:lpwstr>_Toc478738165</vt:lpwstr>
      </vt:variant>
      <vt:variant>
        <vt:i4>1638462</vt:i4>
      </vt:variant>
      <vt:variant>
        <vt:i4>218</vt:i4>
      </vt:variant>
      <vt:variant>
        <vt:i4>0</vt:i4>
      </vt:variant>
      <vt:variant>
        <vt:i4>5</vt:i4>
      </vt:variant>
      <vt:variant>
        <vt:lpwstr/>
      </vt:variant>
      <vt:variant>
        <vt:lpwstr>_Toc478738164</vt:lpwstr>
      </vt:variant>
      <vt:variant>
        <vt:i4>1638462</vt:i4>
      </vt:variant>
      <vt:variant>
        <vt:i4>212</vt:i4>
      </vt:variant>
      <vt:variant>
        <vt:i4>0</vt:i4>
      </vt:variant>
      <vt:variant>
        <vt:i4>5</vt:i4>
      </vt:variant>
      <vt:variant>
        <vt:lpwstr/>
      </vt:variant>
      <vt:variant>
        <vt:lpwstr>_Toc478738163</vt:lpwstr>
      </vt:variant>
      <vt:variant>
        <vt:i4>1638462</vt:i4>
      </vt:variant>
      <vt:variant>
        <vt:i4>206</vt:i4>
      </vt:variant>
      <vt:variant>
        <vt:i4>0</vt:i4>
      </vt:variant>
      <vt:variant>
        <vt:i4>5</vt:i4>
      </vt:variant>
      <vt:variant>
        <vt:lpwstr/>
      </vt:variant>
      <vt:variant>
        <vt:lpwstr>_Toc478738162</vt:lpwstr>
      </vt:variant>
      <vt:variant>
        <vt:i4>1638462</vt:i4>
      </vt:variant>
      <vt:variant>
        <vt:i4>200</vt:i4>
      </vt:variant>
      <vt:variant>
        <vt:i4>0</vt:i4>
      </vt:variant>
      <vt:variant>
        <vt:i4>5</vt:i4>
      </vt:variant>
      <vt:variant>
        <vt:lpwstr/>
      </vt:variant>
      <vt:variant>
        <vt:lpwstr>_Toc478738161</vt:lpwstr>
      </vt:variant>
      <vt:variant>
        <vt:i4>1638462</vt:i4>
      </vt:variant>
      <vt:variant>
        <vt:i4>194</vt:i4>
      </vt:variant>
      <vt:variant>
        <vt:i4>0</vt:i4>
      </vt:variant>
      <vt:variant>
        <vt:i4>5</vt:i4>
      </vt:variant>
      <vt:variant>
        <vt:lpwstr/>
      </vt:variant>
      <vt:variant>
        <vt:lpwstr>_Toc478738160</vt:lpwstr>
      </vt:variant>
      <vt:variant>
        <vt:i4>1703998</vt:i4>
      </vt:variant>
      <vt:variant>
        <vt:i4>188</vt:i4>
      </vt:variant>
      <vt:variant>
        <vt:i4>0</vt:i4>
      </vt:variant>
      <vt:variant>
        <vt:i4>5</vt:i4>
      </vt:variant>
      <vt:variant>
        <vt:lpwstr/>
      </vt:variant>
      <vt:variant>
        <vt:lpwstr>_Toc478738159</vt:lpwstr>
      </vt:variant>
      <vt:variant>
        <vt:i4>1703998</vt:i4>
      </vt:variant>
      <vt:variant>
        <vt:i4>182</vt:i4>
      </vt:variant>
      <vt:variant>
        <vt:i4>0</vt:i4>
      </vt:variant>
      <vt:variant>
        <vt:i4>5</vt:i4>
      </vt:variant>
      <vt:variant>
        <vt:lpwstr/>
      </vt:variant>
      <vt:variant>
        <vt:lpwstr>_Toc478738158</vt:lpwstr>
      </vt:variant>
      <vt:variant>
        <vt:i4>1703998</vt:i4>
      </vt:variant>
      <vt:variant>
        <vt:i4>176</vt:i4>
      </vt:variant>
      <vt:variant>
        <vt:i4>0</vt:i4>
      </vt:variant>
      <vt:variant>
        <vt:i4>5</vt:i4>
      </vt:variant>
      <vt:variant>
        <vt:lpwstr/>
      </vt:variant>
      <vt:variant>
        <vt:lpwstr>_Toc478738157</vt:lpwstr>
      </vt:variant>
      <vt:variant>
        <vt:i4>1703998</vt:i4>
      </vt:variant>
      <vt:variant>
        <vt:i4>170</vt:i4>
      </vt:variant>
      <vt:variant>
        <vt:i4>0</vt:i4>
      </vt:variant>
      <vt:variant>
        <vt:i4>5</vt:i4>
      </vt:variant>
      <vt:variant>
        <vt:lpwstr/>
      </vt:variant>
      <vt:variant>
        <vt:lpwstr>_Toc478738156</vt:lpwstr>
      </vt:variant>
      <vt:variant>
        <vt:i4>1703998</vt:i4>
      </vt:variant>
      <vt:variant>
        <vt:i4>164</vt:i4>
      </vt:variant>
      <vt:variant>
        <vt:i4>0</vt:i4>
      </vt:variant>
      <vt:variant>
        <vt:i4>5</vt:i4>
      </vt:variant>
      <vt:variant>
        <vt:lpwstr/>
      </vt:variant>
      <vt:variant>
        <vt:lpwstr>_Toc478738155</vt:lpwstr>
      </vt:variant>
      <vt:variant>
        <vt:i4>1703998</vt:i4>
      </vt:variant>
      <vt:variant>
        <vt:i4>158</vt:i4>
      </vt:variant>
      <vt:variant>
        <vt:i4>0</vt:i4>
      </vt:variant>
      <vt:variant>
        <vt:i4>5</vt:i4>
      </vt:variant>
      <vt:variant>
        <vt:lpwstr/>
      </vt:variant>
      <vt:variant>
        <vt:lpwstr>_Toc478738154</vt:lpwstr>
      </vt:variant>
      <vt:variant>
        <vt:i4>1703998</vt:i4>
      </vt:variant>
      <vt:variant>
        <vt:i4>152</vt:i4>
      </vt:variant>
      <vt:variant>
        <vt:i4>0</vt:i4>
      </vt:variant>
      <vt:variant>
        <vt:i4>5</vt:i4>
      </vt:variant>
      <vt:variant>
        <vt:lpwstr/>
      </vt:variant>
      <vt:variant>
        <vt:lpwstr>_Toc478738153</vt:lpwstr>
      </vt:variant>
      <vt:variant>
        <vt:i4>1703998</vt:i4>
      </vt:variant>
      <vt:variant>
        <vt:i4>146</vt:i4>
      </vt:variant>
      <vt:variant>
        <vt:i4>0</vt:i4>
      </vt:variant>
      <vt:variant>
        <vt:i4>5</vt:i4>
      </vt:variant>
      <vt:variant>
        <vt:lpwstr/>
      </vt:variant>
      <vt:variant>
        <vt:lpwstr>_Toc478738152</vt:lpwstr>
      </vt:variant>
      <vt:variant>
        <vt:i4>1703998</vt:i4>
      </vt:variant>
      <vt:variant>
        <vt:i4>140</vt:i4>
      </vt:variant>
      <vt:variant>
        <vt:i4>0</vt:i4>
      </vt:variant>
      <vt:variant>
        <vt:i4>5</vt:i4>
      </vt:variant>
      <vt:variant>
        <vt:lpwstr/>
      </vt:variant>
      <vt:variant>
        <vt:lpwstr>_Toc478738151</vt:lpwstr>
      </vt:variant>
      <vt:variant>
        <vt:i4>1703998</vt:i4>
      </vt:variant>
      <vt:variant>
        <vt:i4>134</vt:i4>
      </vt:variant>
      <vt:variant>
        <vt:i4>0</vt:i4>
      </vt:variant>
      <vt:variant>
        <vt:i4>5</vt:i4>
      </vt:variant>
      <vt:variant>
        <vt:lpwstr/>
      </vt:variant>
      <vt:variant>
        <vt:lpwstr>_Toc478738150</vt:lpwstr>
      </vt:variant>
      <vt:variant>
        <vt:i4>1769534</vt:i4>
      </vt:variant>
      <vt:variant>
        <vt:i4>128</vt:i4>
      </vt:variant>
      <vt:variant>
        <vt:i4>0</vt:i4>
      </vt:variant>
      <vt:variant>
        <vt:i4>5</vt:i4>
      </vt:variant>
      <vt:variant>
        <vt:lpwstr/>
      </vt:variant>
      <vt:variant>
        <vt:lpwstr>_Toc478738149</vt:lpwstr>
      </vt:variant>
      <vt:variant>
        <vt:i4>1769534</vt:i4>
      </vt:variant>
      <vt:variant>
        <vt:i4>122</vt:i4>
      </vt:variant>
      <vt:variant>
        <vt:i4>0</vt:i4>
      </vt:variant>
      <vt:variant>
        <vt:i4>5</vt:i4>
      </vt:variant>
      <vt:variant>
        <vt:lpwstr/>
      </vt:variant>
      <vt:variant>
        <vt:lpwstr>_Toc478738148</vt:lpwstr>
      </vt:variant>
      <vt:variant>
        <vt:i4>1769534</vt:i4>
      </vt:variant>
      <vt:variant>
        <vt:i4>116</vt:i4>
      </vt:variant>
      <vt:variant>
        <vt:i4>0</vt:i4>
      </vt:variant>
      <vt:variant>
        <vt:i4>5</vt:i4>
      </vt:variant>
      <vt:variant>
        <vt:lpwstr/>
      </vt:variant>
      <vt:variant>
        <vt:lpwstr>_Toc478738147</vt:lpwstr>
      </vt:variant>
      <vt:variant>
        <vt:i4>1769534</vt:i4>
      </vt:variant>
      <vt:variant>
        <vt:i4>110</vt:i4>
      </vt:variant>
      <vt:variant>
        <vt:i4>0</vt:i4>
      </vt:variant>
      <vt:variant>
        <vt:i4>5</vt:i4>
      </vt:variant>
      <vt:variant>
        <vt:lpwstr/>
      </vt:variant>
      <vt:variant>
        <vt:lpwstr>_Toc478738146</vt:lpwstr>
      </vt:variant>
      <vt:variant>
        <vt:i4>1769534</vt:i4>
      </vt:variant>
      <vt:variant>
        <vt:i4>104</vt:i4>
      </vt:variant>
      <vt:variant>
        <vt:i4>0</vt:i4>
      </vt:variant>
      <vt:variant>
        <vt:i4>5</vt:i4>
      </vt:variant>
      <vt:variant>
        <vt:lpwstr/>
      </vt:variant>
      <vt:variant>
        <vt:lpwstr>_Toc478738145</vt:lpwstr>
      </vt:variant>
      <vt:variant>
        <vt:i4>1769534</vt:i4>
      </vt:variant>
      <vt:variant>
        <vt:i4>98</vt:i4>
      </vt:variant>
      <vt:variant>
        <vt:i4>0</vt:i4>
      </vt:variant>
      <vt:variant>
        <vt:i4>5</vt:i4>
      </vt:variant>
      <vt:variant>
        <vt:lpwstr/>
      </vt:variant>
      <vt:variant>
        <vt:lpwstr>_Toc478738144</vt:lpwstr>
      </vt:variant>
      <vt:variant>
        <vt:i4>1769534</vt:i4>
      </vt:variant>
      <vt:variant>
        <vt:i4>92</vt:i4>
      </vt:variant>
      <vt:variant>
        <vt:i4>0</vt:i4>
      </vt:variant>
      <vt:variant>
        <vt:i4>5</vt:i4>
      </vt:variant>
      <vt:variant>
        <vt:lpwstr/>
      </vt:variant>
      <vt:variant>
        <vt:lpwstr>_Toc478738143</vt:lpwstr>
      </vt:variant>
      <vt:variant>
        <vt:i4>1769534</vt:i4>
      </vt:variant>
      <vt:variant>
        <vt:i4>86</vt:i4>
      </vt:variant>
      <vt:variant>
        <vt:i4>0</vt:i4>
      </vt:variant>
      <vt:variant>
        <vt:i4>5</vt:i4>
      </vt:variant>
      <vt:variant>
        <vt:lpwstr/>
      </vt:variant>
      <vt:variant>
        <vt:lpwstr>_Toc478738142</vt:lpwstr>
      </vt:variant>
      <vt:variant>
        <vt:i4>1769534</vt:i4>
      </vt:variant>
      <vt:variant>
        <vt:i4>80</vt:i4>
      </vt:variant>
      <vt:variant>
        <vt:i4>0</vt:i4>
      </vt:variant>
      <vt:variant>
        <vt:i4>5</vt:i4>
      </vt:variant>
      <vt:variant>
        <vt:lpwstr/>
      </vt:variant>
      <vt:variant>
        <vt:lpwstr>_Toc478738141</vt:lpwstr>
      </vt:variant>
      <vt:variant>
        <vt:i4>1769534</vt:i4>
      </vt:variant>
      <vt:variant>
        <vt:i4>74</vt:i4>
      </vt:variant>
      <vt:variant>
        <vt:i4>0</vt:i4>
      </vt:variant>
      <vt:variant>
        <vt:i4>5</vt:i4>
      </vt:variant>
      <vt:variant>
        <vt:lpwstr/>
      </vt:variant>
      <vt:variant>
        <vt:lpwstr>_Toc478738140</vt:lpwstr>
      </vt:variant>
      <vt:variant>
        <vt:i4>1835070</vt:i4>
      </vt:variant>
      <vt:variant>
        <vt:i4>68</vt:i4>
      </vt:variant>
      <vt:variant>
        <vt:i4>0</vt:i4>
      </vt:variant>
      <vt:variant>
        <vt:i4>5</vt:i4>
      </vt:variant>
      <vt:variant>
        <vt:lpwstr/>
      </vt:variant>
      <vt:variant>
        <vt:lpwstr>_Toc478738139</vt:lpwstr>
      </vt:variant>
      <vt:variant>
        <vt:i4>1835070</vt:i4>
      </vt:variant>
      <vt:variant>
        <vt:i4>62</vt:i4>
      </vt:variant>
      <vt:variant>
        <vt:i4>0</vt:i4>
      </vt:variant>
      <vt:variant>
        <vt:i4>5</vt:i4>
      </vt:variant>
      <vt:variant>
        <vt:lpwstr/>
      </vt:variant>
      <vt:variant>
        <vt:lpwstr>_Toc478738138</vt:lpwstr>
      </vt:variant>
      <vt:variant>
        <vt:i4>1835070</vt:i4>
      </vt:variant>
      <vt:variant>
        <vt:i4>56</vt:i4>
      </vt:variant>
      <vt:variant>
        <vt:i4>0</vt:i4>
      </vt:variant>
      <vt:variant>
        <vt:i4>5</vt:i4>
      </vt:variant>
      <vt:variant>
        <vt:lpwstr/>
      </vt:variant>
      <vt:variant>
        <vt:lpwstr>_Toc478738137</vt:lpwstr>
      </vt:variant>
      <vt:variant>
        <vt:i4>1835070</vt:i4>
      </vt:variant>
      <vt:variant>
        <vt:i4>50</vt:i4>
      </vt:variant>
      <vt:variant>
        <vt:i4>0</vt:i4>
      </vt:variant>
      <vt:variant>
        <vt:i4>5</vt:i4>
      </vt:variant>
      <vt:variant>
        <vt:lpwstr/>
      </vt:variant>
      <vt:variant>
        <vt:lpwstr>_Toc478738136</vt:lpwstr>
      </vt:variant>
      <vt:variant>
        <vt:i4>1835070</vt:i4>
      </vt:variant>
      <vt:variant>
        <vt:i4>44</vt:i4>
      </vt:variant>
      <vt:variant>
        <vt:i4>0</vt:i4>
      </vt:variant>
      <vt:variant>
        <vt:i4>5</vt:i4>
      </vt:variant>
      <vt:variant>
        <vt:lpwstr/>
      </vt:variant>
      <vt:variant>
        <vt:lpwstr>_Toc478738135</vt:lpwstr>
      </vt:variant>
      <vt:variant>
        <vt:i4>1835070</vt:i4>
      </vt:variant>
      <vt:variant>
        <vt:i4>38</vt:i4>
      </vt:variant>
      <vt:variant>
        <vt:i4>0</vt:i4>
      </vt:variant>
      <vt:variant>
        <vt:i4>5</vt:i4>
      </vt:variant>
      <vt:variant>
        <vt:lpwstr/>
      </vt:variant>
      <vt:variant>
        <vt:lpwstr>_Toc478738134</vt:lpwstr>
      </vt:variant>
      <vt:variant>
        <vt:i4>1835070</vt:i4>
      </vt:variant>
      <vt:variant>
        <vt:i4>32</vt:i4>
      </vt:variant>
      <vt:variant>
        <vt:i4>0</vt:i4>
      </vt:variant>
      <vt:variant>
        <vt:i4>5</vt:i4>
      </vt:variant>
      <vt:variant>
        <vt:lpwstr/>
      </vt:variant>
      <vt:variant>
        <vt:lpwstr>_Toc478738133</vt:lpwstr>
      </vt:variant>
      <vt:variant>
        <vt:i4>1835070</vt:i4>
      </vt:variant>
      <vt:variant>
        <vt:i4>26</vt:i4>
      </vt:variant>
      <vt:variant>
        <vt:i4>0</vt:i4>
      </vt:variant>
      <vt:variant>
        <vt:i4>5</vt:i4>
      </vt:variant>
      <vt:variant>
        <vt:lpwstr/>
      </vt:variant>
      <vt:variant>
        <vt:lpwstr>_Toc478738132</vt:lpwstr>
      </vt:variant>
      <vt:variant>
        <vt:i4>1835070</vt:i4>
      </vt:variant>
      <vt:variant>
        <vt:i4>20</vt:i4>
      </vt:variant>
      <vt:variant>
        <vt:i4>0</vt:i4>
      </vt:variant>
      <vt:variant>
        <vt:i4>5</vt:i4>
      </vt:variant>
      <vt:variant>
        <vt:lpwstr/>
      </vt:variant>
      <vt:variant>
        <vt:lpwstr>_Toc478738131</vt:lpwstr>
      </vt:variant>
      <vt:variant>
        <vt:i4>1835070</vt:i4>
      </vt:variant>
      <vt:variant>
        <vt:i4>14</vt:i4>
      </vt:variant>
      <vt:variant>
        <vt:i4>0</vt:i4>
      </vt:variant>
      <vt:variant>
        <vt:i4>5</vt:i4>
      </vt:variant>
      <vt:variant>
        <vt:lpwstr/>
      </vt:variant>
      <vt:variant>
        <vt:lpwstr>_Toc478738130</vt:lpwstr>
      </vt:variant>
      <vt:variant>
        <vt:i4>1900606</vt:i4>
      </vt:variant>
      <vt:variant>
        <vt:i4>8</vt:i4>
      </vt:variant>
      <vt:variant>
        <vt:i4>0</vt:i4>
      </vt:variant>
      <vt:variant>
        <vt:i4>5</vt:i4>
      </vt:variant>
      <vt:variant>
        <vt:lpwstr/>
      </vt:variant>
      <vt:variant>
        <vt:lpwstr>_Toc478738129</vt:lpwstr>
      </vt:variant>
      <vt:variant>
        <vt:i4>1900606</vt:i4>
      </vt:variant>
      <vt:variant>
        <vt:i4>2</vt:i4>
      </vt:variant>
      <vt:variant>
        <vt:i4>0</vt:i4>
      </vt:variant>
      <vt:variant>
        <vt:i4>5</vt:i4>
      </vt:variant>
      <vt:variant>
        <vt:lpwstr/>
      </vt:variant>
      <vt:variant>
        <vt:lpwstr>_Toc478738128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Parker</dc:creator>
  <cp:lastModifiedBy>GIBSON, Catherine (NHS NORTH YORKSHIRE CCG)</cp:lastModifiedBy>
  <cp:revision>2</cp:revision>
  <cp:lastPrinted>2017-10-25T14:08:00Z</cp:lastPrinted>
  <dcterms:created xsi:type="dcterms:W3CDTF">2021-10-06T15:21:00Z</dcterms:created>
  <dcterms:modified xsi:type="dcterms:W3CDTF">2021-10-06T15:21:00Z</dcterms:modified>
</cp:coreProperties>
</file>