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6379"/>
      </w:tblGrid>
      <w:tr w:rsidR="00DF1045" w:rsidRPr="00EE727E" w14:paraId="30FA5320" w14:textId="77777777" w:rsidTr="00173753">
        <w:tc>
          <w:tcPr>
            <w:tcW w:w="3011" w:type="dxa"/>
          </w:tcPr>
          <w:p w14:paraId="6453898A" w14:textId="77777777" w:rsidR="00DF1045" w:rsidRPr="00EE727E" w:rsidRDefault="00DF1045" w:rsidP="00780A3B">
            <w:pPr>
              <w:spacing w:after="0" w:line="240" w:lineRule="auto"/>
              <w:rPr>
                <w:rFonts w:ascii="Arial" w:hAnsi="Arial" w:cs="Arial"/>
              </w:rPr>
            </w:pPr>
          </w:p>
        </w:tc>
        <w:tc>
          <w:tcPr>
            <w:tcW w:w="6379" w:type="dxa"/>
          </w:tcPr>
          <w:p w14:paraId="1E16853A" w14:textId="77777777" w:rsidR="00DF1045" w:rsidRPr="00EE727E" w:rsidRDefault="00DF1045" w:rsidP="00173753">
            <w:pPr>
              <w:spacing w:after="0"/>
              <w:ind w:right="27"/>
              <w:jc w:val="right"/>
              <w:rPr>
                <w:rFonts w:ascii="Arial" w:hAnsi="Arial" w:cs="Arial"/>
                <w:b/>
              </w:rPr>
            </w:pPr>
            <w:r w:rsidRPr="00EE727E">
              <w:rPr>
                <w:rFonts w:ascii="Arial" w:hAnsi="Arial" w:cs="Arial"/>
                <w:b/>
              </w:rPr>
              <w:t>NHS North Yorkshire Clinical Commissioning Group</w:t>
            </w:r>
          </w:p>
          <w:p w14:paraId="6101D16B" w14:textId="72420849" w:rsidR="00DF1045" w:rsidRPr="00EE727E" w:rsidRDefault="008966E6" w:rsidP="00173753">
            <w:pPr>
              <w:spacing w:after="0"/>
              <w:ind w:right="27"/>
              <w:jc w:val="right"/>
              <w:rPr>
                <w:rFonts w:ascii="Arial" w:hAnsi="Arial" w:cs="Arial"/>
              </w:rPr>
            </w:pPr>
            <w:r w:rsidRPr="00EE727E">
              <w:rPr>
                <w:rFonts w:ascii="Arial" w:hAnsi="Arial" w:cs="Arial"/>
              </w:rPr>
              <w:t>Medicines Management Team</w:t>
            </w:r>
          </w:p>
          <w:p w14:paraId="1DCBDD6D" w14:textId="0140E0BE" w:rsidR="00DF1045" w:rsidRPr="00EE727E" w:rsidRDefault="00AD2943" w:rsidP="00173753">
            <w:pPr>
              <w:spacing w:after="0" w:line="240" w:lineRule="auto"/>
              <w:ind w:right="27"/>
              <w:jc w:val="right"/>
              <w:rPr>
                <w:rFonts w:ascii="Arial" w:hAnsi="Arial" w:cs="Arial"/>
              </w:rPr>
            </w:pPr>
            <w:r w:rsidRPr="00EE727E">
              <w:rPr>
                <w:rFonts w:ascii="Arial" w:hAnsi="Arial" w:cs="Arial"/>
              </w:rPr>
              <w:t>1 Grimbald Crag Court</w:t>
            </w:r>
            <w:r w:rsidR="00F62F42" w:rsidRPr="00EE727E">
              <w:rPr>
                <w:rFonts w:ascii="Arial" w:hAnsi="Arial" w:cs="Arial"/>
              </w:rPr>
              <w:t xml:space="preserve"> </w:t>
            </w:r>
          </w:p>
        </w:tc>
      </w:tr>
      <w:tr w:rsidR="00DF1045" w:rsidRPr="00EE727E" w14:paraId="39F2DB9D" w14:textId="77777777" w:rsidTr="00173753">
        <w:tc>
          <w:tcPr>
            <w:tcW w:w="3011" w:type="dxa"/>
          </w:tcPr>
          <w:p w14:paraId="0E53B2C4" w14:textId="77777777" w:rsidR="00DF1045" w:rsidRPr="00EE727E" w:rsidRDefault="00DF1045" w:rsidP="00DF1045">
            <w:pPr>
              <w:spacing w:after="0" w:line="240" w:lineRule="auto"/>
              <w:rPr>
                <w:rFonts w:ascii="Arial" w:hAnsi="Arial" w:cs="Arial"/>
              </w:rPr>
            </w:pPr>
          </w:p>
        </w:tc>
        <w:tc>
          <w:tcPr>
            <w:tcW w:w="6379" w:type="dxa"/>
          </w:tcPr>
          <w:p w14:paraId="3BFDCF43" w14:textId="25574865" w:rsidR="00F62F42" w:rsidRPr="00EE727E" w:rsidRDefault="00AD2943" w:rsidP="00173753">
            <w:pPr>
              <w:spacing w:after="0"/>
              <w:ind w:right="27"/>
              <w:jc w:val="right"/>
              <w:rPr>
                <w:rFonts w:ascii="Arial" w:hAnsi="Arial" w:cs="Arial"/>
              </w:rPr>
            </w:pPr>
            <w:r w:rsidRPr="00EE727E">
              <w:rPr>
                <w:rFonts w:ascii="Arial" w:hAnsi="Arial" w:cs="Arial"/>
              </w:rPr>
              <w:t>St James Business Park</w:t>
            </w:r>
          </w:p>
          <w:p w14:paraId="130510D0" w14:textId="6BBD342B" w:rsidR="00F62F42" w:rsidRPr="00EE727E" w:rsidRDefault="00AD2943" w:rsidP="00173753">
            <w:pPr>
              <w:spacing w:after="0"/>
              <w:ind w:right="27"/>
              <w:jc w:val="right"/>
              <w:rPr>
                <w:rFonts w:ascii="Arial" w:hAnsi="Arial" w:cs="Arial"/>
              </w:rPr>
            </w:pPr>
            <w:r w:rsidRPr="00EE727E">
              <w:rPr>
                <w:rFonts w:ascii="Arial" w:hAnsi="Arial" w:cs="Arial"/>
              </w:rPr>
              <w:t>Knaresborough</w:t>
            </w:r>
          </w:p>
          <w:p w14:paraId="4462BC60" w14:textId="1C32BCE2" w:rsidR="00F62F42" w:rsidRPr="00EE727E" w:rsidRDefault="00AD2943" w:rsidP="00173753">
            <w:pPr>
              <w:spacing w:after="160"/>
              <w:ind w:right="27"/>
              <w:jc w:val="right"/>
              <w:rPr>
                <w:rFonts w:ascii="Arial" w:hAnsi="Arial" w:cs="Arial"/>
              </w:rPr>
            </w:pPr>
            <w:r w:rsidRPr="00EE727E">
              <w:rPr>
                <w:rFonts w:ascii="Arial" w:hAnsi="Arial" w:cs="Arial"/>
              </w:rPr>
              <w:t>HG5 8QB</w:t>
            </w:r>
          </w:p>
          <w:p w14:paraId="7AF77F6D" w14:textId="77777777" w:rsidR="00EE727E" w:rsidRPr="00EE727E" w:rsidRDefault="00EE727E" w:rsidP="00173753">
            <w:pPr>
              <w:spacing w:after="160"/>
              <w:ind w:right="27"/>
              <w:jc w:val="right"/>
              <w:rPr>
                <w:rStyle w:val="Hyperlink"/>
                <w:rFonts w:ascii="Arial" w:hAnsi="Arial" w:cs="Arial"/>
              </w:rPr>
            </w:pPr>
            <w:r w:rsidRPr="00EE727E">
              <w:rPr>
                <w:rFonts w:ascii="Arial" w:hAnsi="Arial" w:cs="Arial"/>
              </w:rPr>
              <w:t xml:space="preserve">Email: </w:t>
            </w:r>
            <w:hyperlink r:id="rId7" w:history="1">
              <w:r w:rsidRPr="00EE727E">
                <w:rPr>
                  <w:rStyle w:val="Hyperlink"/>
                  <w:rFonts w:ascii="Arial" w:hAnsi="Arial" w:cs="Arial"/>
                </w:rPr>
                <w:t>nyccg.rxline@nhs.net</w:t>
              </w:r>
            </w:hyperlink>
          </w:p>
          <w:p w14:paraId="044DDBB8" w14:textId="64508ACB" w:rsidR="00F62F42" w:rsidRPr="00EE727E" w:rsidRDefault="008966E6" w:rsidP="00173753">
            <w:pPr>
              <w:spacing w:after="120"/>
              <w:ind w:right="27"/>
              <w:jc w:val="right"/>
              <w:rPr>
                <w:rFonts w:ascii="Arial" w:hAnsi="Arial" w:cs="Arial"/>
                <w:b/>
              </w:rPr>
            </w:pPr>
            <w:r w:rsidRPr="00EE727E">
              <w:rPr>
                <w:rFonts w:ascii="Arial" w:hAnsi="Arial" w:cs="Arial"/>
              </w:rPr>
              <w:t>1</w:t>
            </w:r>
            <w:r w:rsidR="007F4F74">
              <w:rPr>
                <w:rFonts w:ascii="Arial" w:hAnsi="Arial" w:cs="Arial"/>
              </w:rPr>
              <w:t>1</w:t>
            </w:r>
            <w:r w:rsidR="00DF1045" w:rsidRPr="00EE727E">
              <w:rPr>
                <w:rFonts w:ascii="Arial" w:hAnsi="Arial" w:cs="Arial"/>
              </w:rPr>
              <w:t xml:space="preserve"> </w:t>
            </w:r>
            <w:r w:rsidRPr="00EE727E">
              <w:rPr>
                <w:rFonts w:ascii="Arial" w:hAnsi="Arial" w:cs="Arial"/>
              </w:rPr>
              <w:t>November</w:t>
            </w:r>
            <w:r w:rsidR="00DF1045" w:rsidRPr="00EE727E">
              <w:rPr>
                <w:rFonts w:ascii="Arial" w:hAnsi="Arial" w:cs="Arial"/>
              </w:rPr>
              <w:t xml:space="preserve"> </w:t>
            </w:r>
            <w:r w:rsidRPr="00EE727E">
              <w:rPr>
                <w:rFonts w:ascii="Arial" w:hAnsi="Arial" w:cs="Arial"/>
              </w:rPr>
              <w:t>2021</w:t>
            </w:r>
          </w:p>
        </w:tc>
      </w:tr>
    </w:tbl>
    <w:p w14:paraId="48C66B34" w14:textId="136F3919" w:rsidR="00EE727E" w:rsidRPr="00EE727E" w:rsidRDefault="00EE727E" w:rsidP="00173753">
      <w:pPr>
        <w:spacing w:before="360" w:after="360" w:line="240" w:lineRule="auto"/>
        <w:ind w:right="-23"/>
        <w:rPr>
          <w:rFonts w:ascii="Arial" w:hAnsi="Arial" w:cs="Arial"/>
          <w:b/>
          <w:bCs/>
          <w:sz w:val="24"/>
          <w:szCs w:val="24"/>
        </w:rPr>
      </w:pPr>
      <w:r w:rsidRPr="00EE727E">
        <w:rPr>
          <w:rFonts w:ascii="Arial" w:hAnsi="Arial" w:cs="Arial"/>
          <w:b/>
          <w:bCs/>
          <w:sz w:val="24"/>
          <w:szCs w:val="24"/>
        </w:rPr>
        <w:t>GP Community Pharmacist Consultation Service (CPCS)</w:t>
      </w:r>
    </w:p>
    <w:p w14:paraId="6E33C73B" w14:textId="7F0B7CD5" w:rsidR="00DF1045" w:rsidRPr="00780A3B" w:rsidRDefault="00DF1045" w:rsidP="00173753">
      <w:pPr>
        <w:spacing w:line="240" w:lineRule="auto"/>
        <w:ind w:right="-23"/>
        <w:rPr>
          <w:rFonts w:ascii="Arial" w:hAnsi="Arial" w:cs="Arial"/>
          <w:sz w:val="24"/>
          <w:szCs w:val="24"/>
        </w:rPr>
      </w:pPr>
      <w:bookmarkStart w:id="0" w:name="_Hlk87434862"/>
      <w:r w:rsidRPr="00780A3B">
        <w:rPr>
          <w:rFonts w:ascii="Arial" w:hAnsi="Arial" w:cs="Arial"/>
          <w:sz w:val="24"/>
          <w:szCs w:val="24"/>
        </w:rPr>
        <w:t>Dear</w:t>
      </w:r>
      <w:r w:rsidR="008966E6">
        <w:rPr>
          <w:rFonts w:ascii="Arial" w:hAnsi="Arial" w:cs="Arial"/>
          <w:sz w:val="24"/>
          <w:szCs w:val="24"/>
        </w:rPr>
        <w:t xml:space="preserve"> Colleagues,</w:t>
      </w:r>
    </w:p>
    <w:p w14:paraId="691D9E22" w14:textId="5130CEA5" w:rsidR="00DF1045" w:rsidRDefault="00AD2943" w:rsidP="00173753">
      <w:pPr>
        <w:spacing w:after="80" w:line="240" w:lineRule="auto"/>
        <w:ind w:right="-23"/>
        <w:rPr>
          <w:rFonts w:ascii="Arial" w:hAnsi="Arial" w:cs="Arial"/>
        </w:rPr>
      </w:pPr>
      <w:r>
        <w:rPr>
          <w:rFonts w:ascii="Arial" w:hAnsi="Arial" w:cs="Arial"/>
          <w:b/>
          <w:bCs/>
          <w:u w:val="single"/>
        </w:rPr>
        <w:t>Practice Sign-Up for GP CPCS</w:t>
      </w:r>
    </w:p>
    <w:p w14:paraId="066E73A2" w14:textId="3FBBFC69" w:rsidR="00AD2943" w:rsidRPr="006A68E0" w:rsidRDefault="00EE727E" w:rsidP="00173753">
      <w:pPr>
        <w:spacing w:after="240" w:line="240" w:lineRule="auto"/>
        <w:ind w:right="-23"/>
        <w:rPr>
          <w:rFonts w:ascii="Arial" w:hAnsi="Arial" w:cs="Arial"/>
          <w:b/>
          <w:bCs/>
        </w:rPr>
      </w:pPr>
      <w:r w:rsidRPr="006A68E0">
        <w:rPr>
          <w:rFonts w:ascii="Arial" w:hAnsi="Arial" w:cs="Arial"/>
          <w:b/>
          <w:bCs/>
        </w:rPr>
        <w:t>We are urging a</w:t>
      </w:r>
      <w:r w:rsidR="00AD2943" w:rsidRPr="006A68E0">
        <w:rPr>
          <w:rFonts w:ascii="Arial" w:hAnsi="Arial" w:cs="Arial"/>
          <w:b/>
          <w:bCs/>
        </w:rPr>
        <w:t>ll practices</w:t>
      </w:r>
      <w:r w:rsidRPr="006A68E0">
        <w:rPr>
          <w:rFonts w:ascii="Arial" w:hAnsi="Arial" w:cs="Arial"/>
          <w:b/>
          <w:bCs/>
        </w:rPr>
        <w:t xml:space="preserve"> </w:t>
      </w:r>
      <w:r w:rsidR="00AD2943" w:rsidRPr="006A68E0">
        <w:rPr>
          <w:rFonts w:ascii="Arial" w:hAnsi="Arial" w:cs="Arial"/>
          <w:b/>
          <w:bCs/>
        </w:rPr>
        <w:t>to sign-up for the GP Community Pharmacist Consultation Service (CPCS) by 1</w:t>
      </w:r>
      <w:r w:rsidR="00AD2943" w:rsidRPr="006A68E0">
        <w:rPr>
          <w:rFonts w:ascii="Arial" w:hAnsi="Arial" w:cs="Arial"/>
          <w:b/>
          <w:bCs/>
          <w:vertAlign w:val="superscript"/>
        </w:rPr>
        <w:t>st</w:t>
      </w:r>
      <w:r w:rsidR="00AD2943" w:rsidRPr="006A68E0">
        <w:rPr>
          <w:rFonts w:ascii="Arial" w:hAnsi="Arial" w:cs="Arial"/>
          <w:b/>
          <w:bCs/>
        </w:rPr>
        <w:t xml:space="preserve"> December 2021.</w:t>
      </w:r>
      <w:r w:rsidR="00E87666" w:rsidRPr="006A68E0">
        <w:rPr>
          <w:rFonts w:ascii="Arial" w:hAnsi="Arial" w:cs="Arial"/>
          <w:b/>
          <w:bCs/>
        </w:rPr>
        <w:t xml:space="preserve"> </w:t>
      </w:r>
      <w:r w:rsidR="000C3E54" w:rsidRPr="006A68E0">
        <w:rPr>
          <w:rFonts w:ascii="Arial" w:hAnsi="Arial" w:cs="Arial"/>
          <w:b/>
          <w:bCs/>
        </w:rPr>
        <w:t xml:space="preserve">NHS England and Improvement state that </w:t>
      </w:r>
      <w:r w:rsidRPr="006A68E0">
        <w:rPr>
          <w:rFonts w:ascii="Arial" w:hAnsi="Arial" w:cs="Arial"/>
          <w:b/>
          <w:bCs/>
        </w:rPr>
        <w:t>individual practices</w:t>
      </w:r>
      <w:r w:rsidR="000C3E54" w:rsidRPr="006A68E0">
        <w:rPr>
          <w:rFonts w:ascii="Arial" w:hAnsi="Arial" w:cs="Arial"/>
          <w:b/>
          <w:bCs/>
        </w:rPr>
        <w:t>'</w:t>
      </w:r>
      <w:r w:rsidRPr="006A68E0">
        <w:rPr>
          <w:rFonts w:ascii="Arial" w:hAnsi="Arial" w:cs="Arial"/>
          <w:b/>
          <w:bCs/>
        </w:rPr>
        <w:t xml:space="preserve"> </w:t>
      </w:r>
      <w:r w:rsidR="000C3E54" w:rsidRPr="006A68E0">
        <w:rPr>
          <w:rFonts w:ascii="Arial" w:hAnsi="Arial" w:cs="Arial"/>
          <w:b/>
          <w:bCs/>
        </w:rPr>
        <w:t xml:space="preserve">benefiting from the </w:t>
      </w:r>
      <w:r w:rsidR="0006717D" w:rsidRPr="006A68E0">
        <w:rPr>
          <w:rFonts w:ascii="Arial" w:hAnsi="Arial" w:cs="Arial"/>
          <w:b/>
          <w:bCs/>
        </w:rPr>
        <w:t xml:space="preserve">Winter </w:t>
      </w:r>
      <w:r w:rsidR="000C3E54" w:rsidRPr="006A68E0">
        <w:rPr>
          <w:rFonts w:ascii="Arial" w:hAnsi="Arial" w:cs="Arial"/>
          <w:b/>
          <w:bCs/>
        </w:rPr>
        <w:t xml:space="preserve">Access </w:t>
      </w:r>
      <w:r w:rsidR="0006717D" w:rsidRPr="006A68E0">
        <w:rPr>
          <w:rFonts w:ascii="Arial" w:hAnsi="Arial" w:cs="Arial"/>
          <w:b/>
          <w:bCs/>
        </w:rPr>
        <w:t xml:space="preserve">Fund is contingent on </w:t>
      </w:r>
      <w:r w:rsidR="000C3E54" w:rsidRPr="006A68E0">
        <w:rPr>
          <w:rFonts w:ascii="Arial" w:hAnsi="Arial" w:cs="Arial"/>
          <w:b/>
          <w:bCs/>
        </w:rPr>
        <w:t xml:space="preserve">practice </w:t>
      </w:r>
      <w:r w:rsidR="0006717D" w:rsidRPr="006A68E0">
        <w:rPr>
          <w:rFonts w:ascii="Arial" w:hAnsi="Arial" w:cs="Arial"/>
          <w:b/>
          <w:bCs/>
        </w:rPr>
        <w:t xml:space="preserve">sign-up </w:t>
      </w:r>
      <w:r w:rsidR="000C3E54" w:rsidRPr="006A68E0">
        <w:rPr>
          <w:rFonts w:ascii="Arial" w:hAnsi="Arial" w:cs="Arial"/>
          <w:b/>
          <w:bCs/>
        </w:rPr>
        <w:t>by this date.</w:t>
      </w:r>
    </w:p>
    <w:bookmarkEnd w:id="0"/>
    <w:p w14:paraId="0334F68E" w14:textId="77777777" w:rsidR="00E87666" w:rsidRDefault="00E87666" w:rsidP="00173753">
      <w:pPr>
        <w:spacing w:after="80" w:line="240" w:lineRule="auto"/>
        <w:ind w:right="-23"/>
        <w:rPr>
          <w:rFonts w:ascii="Arial" w:hAnsi="Arial" w:cs="Arial"/>
        </w:rPr>
      </w:pPr>
      <w:r>
        <w:rPr>
          <w:rFonts w:ascii="Arial" w:hAnsi="Arial" w:cs="Arial"/>
          <w:b/>
          <w:bCs/>
          <w:u w:val="single"/>
        </w:rPr>
        <w:t>Actions Required</w:t>
      </w:r>
    </w:p>
    <w:p w14:paraId="2AC841E2" w14:textId="11B525EF" w:rsidR="00E87666" w:rsidRDefault="00E87666" w:rsidP="00EE727E">
      <w:pPr>
        <w:pStyle w:val="ListParagraph"/>
        <w:numPr>
          <w:ilvl w:val="0"/>
          <w:numId w:val="2"/>
        </w:numPr>
        <w:spacing w:after="0" w:line="240" w:lineRule="auto"/>
        <w:ind w:right="-23"/>
        <w:rPr>
          <w:rFonts w:ascii="Arial" w:hAnsi="Arial" w:cs="Arial"/>
        </w:rPr>
      </w:pPr>
      <w:r>
        <w:rPr>
          <w:rFonts w:ascii="Arial" w:hAnsi="Arial" w:cs="Arial"/>
        </w:rPr>
        <w:t xml:space="preserve">Activate </w:t>
      </w:r>
      <w:r w:rsidR="000C3E54">
        <w:rPr>
          <w:rFonts w:ascii="Arial" w:hAnsi="Arial" w:cs="Arial"/>
        </w:rPr>
        <w:t xml:space="preserve">your sign-up to CPCS </w:t>
      </w:r>
      <w:r>
        <w:rPr>
          <w:rFonts w:ascii="Arial" w:hAnsi="Arial" w:cs="Arial"/>
        </w:rPr>
        <w:t xml:space="preserve">using the link provided by NHSE&amp;I, </w:t>
      </w:r>
      <w:hyperlink r:id="rId8" w:history="1">
        <w:r w:rsidRPr="005220FE">
          <w:rPr>
            <w:rStyle w:val="Hyperlink"/>
            <w:rFonts w:ascii="Arial" w:hAnsi="Arial" w:cs="Arial"/>
          </w:rPr>
          <w:t>here</w:t>
        </w:r>
      </w:hyperlink>
    </w:p>
    <w:p w14:paraId="5F944C79" w14:textId="095A8929" w:rsidR="00E87666" w:rsidRDefault="00E87666" w:rsidP="00EE727E">
      <w:pPr>
        <w:pStyle w:val="ListParagraph"/>
        <w:numPr>
          <w:ilvl w:val="0"/>
          <w:numId w:val="2"/>
        </w:numPr>
        <w:spacing w:after="0" w:line="240" w:lineRule="auto"/>
        <w:ind w:right="-23"/>
        <w:rPr>
          <w:rFonts w:ascii="Arial" w:hAnsi="Arial" w:cs="Arial"/>
        </w:rPr>
      </w:pPr>
      <w:r>
        <w:rPr>
          <w:rFonts w:ascii="Arial" w:hAnsi="Arial" w:cs="Arial"/>
        </w:rPr>
        <w:t xml:space="preserve">Watch the </w:t>
      </w:r>
      <w:hyperlink r:id="rId9" w:history="1">
        <w:r w:rsidRPr="001528A7">
          <w:rPr>
            <w:rStyle w:val="Hyperlink"/>
            <w:rFonts w:ascii="Arial" w:hAnsi="Arial" w:cs="Arial"/>
          </w:rPr>
          <w:t>GP CPCS engagement video</w:t>
        </w:r>
      </w:hyperlink>
      <w:r>
        <w:rPr>
          <w:rFonts w:ascii="Arial" w:hAnsi="Arial" w:cs="Arial"/>
        </w:rPr>
        <w:t xml:space="preserve"> - this 30-minute YouTube video introduces the service and provides background, evidence and overview of the service including digital resources</w:t>
      </w:r>
      <w:r w:rsidR="0006717D">
        <w:rPr>
          <w:rFonts w:ascii="Arial" w:hAnsi="Arial" w:cs="Arial"/>
        </w:rPr>
        <w:t>.</w:t>
      </w:r>
    </w:p>
    <w:p w14:paraId="714CA695" w14:textId="07E906C3" w:rsidR="00AE77C4" w:rsidRDefault="00FA7D04" w:rsidP="00EE727E">
      <w:pPr>
        <w:pStyle w:val="ListParagraph"/>
        <w:numPr>
          <w:ilvl w:val="0"/>
          <w:numId w:val="2"/>
        </w:numPr>
        <w:spacing w:after="0" w:line="240" w:lineRule="auto"/>
        <w:ind w:right="-23"/>
        <w:rPr>
          <w:rFonts w:ascii="Arial" w:hAnsi="Arial" w:cs="Arial"/>
        </w:rPr>
      </w:pPr>
      <w:r>
        <w:rPr>
          <w:rFonts w:ascii="Arial" w:hAnsi="Arial" w:cs="Arial"/>
        </w:rPr>
        <w:t xml:space="preserve">Use of </w:t>
      </w:r>
      <w:hyperlink r:id="rId10" w:history="1">
        <w:r w:rsidRPr="00FA7D04">
          <w:rPr>
            <w:rStyle w:val="Hyperlink"/>
            <w:rFonts w:ascii="Arial" w:hAnsi="Arial" w:cs="Arial"/>
          </w:rPr>
          <w:t>GP CPCS referral list</w:t>
        </w:r>
      </w:hyperlink>
    </w:p>
    <w:p w14:paraId="5746A1D6" w14:textId="3049525A" w:rsidR="00E87666" w:rsidRPr="0006717D" w:rsidRDefault="00E87666" w:rsidP="00173753">
      <w:pPr>
        <w:pStyle w:val="ListParagraph"/>
        <w:numPr>
          <w:ilvl w:val="0"/>
          <w:numId w:val="2"/>
        </w:numPr>
        <w:spacing w:line="240" w:lineRule="auto"/>
        <w:ind w:right="-23"/>
        <w:rPr>
          <w:rFonts w:ascii="Arial" w:hAnsi="Arial" w:cs="Arial"/>
        </w:rPr>
      </w:pPr>
      <w:r w:rsidRPr="00E87666">
        <w:rPr>
          <w:rFonts w:ascii="Arial" w:hAnsi="Arial" w:cs="Arial"/>
        </w:rPr>
        <w:t>Agree local protocols and systems</w:t>
      </w:r>
      <w:r w:rsidR="000C3E54">
        <w:rPr>
          <w:rFonts w:ascii="Arial" w:hAnsi="Arial" w:cs="Arial"/>
        </w:rPr>
        <w:t xml:space="preserve">: </w:t>
      </w:r>
      <w:r w:rsidRPr="00E87666">
        <w:rPr>
          <w:rFonts w:ascii="Arial" w:hAnsi="Arial" w:cs="Arial"/>
        </w:rPr>
        <w:t xml:space="preserve">the CCG is working with the LPC </w:t>
      </w:r>
      <w:r w:rsidR="000C3E54">
        <w:rPr>
          <w:rFonts w:ascii="Arial" w:hAnsi="Arial" w:cs="Arial"/>
        </w:rPr>
        <w:t xml:space="preserve">(CPNY) </w:t>
      </w:r>
      <w:r w:rsidRPr="00E87666">
        <w:rPr>
          <w:rFonts w:ascii="Arial" w:hAnsi="Arial" w:cs="Arial"/>
        </w:rPr>
        <w:t xml:space="preserve">to </w:t>
      </w:r>
      <w:r w:rsidR="000C3E54">
        <w:rPr>
          <w:rFonts w:ascii="Arial" w:hAnsi="Arial" w:cs="Arial"/>
        </w:rPr>
        <w:t xml:space="preserve">jointly </w:t>
      </w:r>
      <w:r w:rsidRPr="00E87666">
        <w:rPr>
          <w:rFonts w:ascii="Arial" w:hAnsi="Arial" w:cs="Arial"/>
        </w:rPr>
        <w:t xml:space="preserve">agree </w:t>
      </w:r>
      <w:r w:rsidR="000C3E54">
        <w:rPr>
          <w:rFonts w:ascii="Arial" w:hAnsi="Arial" w:cs="Arial"/>
        </w:rPr>
        <w:t xml:space="preserve">a single county-wide </w:t>
      </w:r>
      <w:r w:rsidRPr="00E87666">
        <w:rPr>
          <w:rFonts w:ascii="Arial" w:hAnsi="Arial" w:cs="Arial"/>
        </w:rPr>
        <w:t xml:space="preserve">process </w:t>
      </w:r>
      <w:r w:rsidR="000C3E54">
        <w:rPr>
          <w:rFonts w:ascii="Arial" w:hAnsi="Arial" w:cs="Arial"/>
        </w:rPr>
        <w:t xml:space="preserve">on how and when the pharmacy will </w:t>
      </w:r>
      <w:r w:rsidRPr="00E87666">
        <w:rPr>
          <w:rFonts w:ascii="Arial" w:hAnsi="Arial" w:cs="Arial"/>
        </w:rPr>
        <w:t>contact the patient once the referral has been completed by the GP practice. More information will follow shortly</w:t>
      </w:r>
      <w:r w:rsidR="0006717D">
        <w:rPr>
          <w:rFonts w:ascii="Arial" w:hAnsi="Arial" w:cs="Arial"/>
        </w:rPr>
        <w:t>.</w:t>
      </w:r>
      <w:r w:rsidRPr="0006717D">
        <w:rPr>
          <w:rFonts w:ascii="Arial" w:hAnsi="Arial" w:cs="Arial"/>
        </w:rPr>
        <w:t xml:space="preserve"> </w:t>
      </w:r>
    </w:p>
    <w:p w14:paraId="76F5CD0A" w14:textId="3E47BAFC" w:rsidR="00F40798" w:rsidRDefault="00F40798" w:rsidP="00173753">
      <w:pPr>
        <w:spacing w:line="240" w:lineRule="auto"/>
        <w:ind w:right="-23"/>
        <w:rPr>
          <w:rFonts w:ascii="Arial" w:hAnsi="Arial" w:cs="Arial"/>
        </w:rPr>
      </w:pPr>
      <w:bookmarkStart w:id="1" w:name="_Hlk87434881"/>
      <w:r>
        <w:rPr>
          <w:rFonts w:ascii="Arial" w:hAnsi="Arial" w:cs="Arial"/>
        </w:rPr>
        <w:t>The purpose of GP CPCS is to reduce the burden on general practice</w:t>
      </w:r>
      <w:r w:rsidR="0048711B">
        <w:rPr>
          <w:rFonts w:ascii="Arial" w:hAnsi="Arial" w:cs="Arial"/>
        </w:rPr>
        <w:t xml:space="preserve"> clinical and reception staff</w:t>
      </w:r>
      <w:r>
        <w:rPr>
          <w:rFonts w:ascii="Arial" w:hAnsi="Arial" w:cs="Arial"/>
        </w:rPr>
        <w:t xml:space="preserve"> by</w:t>
      </w:r>
      <w:r w:rsidR="0048711B">
        <w:rPr>
          <w:rFonts w:ascii="Arial" w:hAnsi="Arial" w:cs="Arial"/>
        </w:rPr>
        <w:t xml:space="preserve"> </w:t>
      </w:r>
      <w:r>
        <w:rPr>
          <w:rFonts w:ascii="Arial" w:hAnsi="Arial" w:cs="Arial"/>
        </w:rPr>
        <w:t>refer</w:t>
      </w:r>
      <w:r w:rsidR="0048711B">
        <w:rPr>
          <w:rFonts w:ascii="Arial" w:hAnsi="Arial" w:cs="Arial"/>
        </w:rPr>
        <w:t>ring</w:t>
      </w:r>
      <w:r>
        <w:rPr>
          <w:rFonts w:ascii="Arial" w:hAnsi="Arial" w:cs="Arial"/>
        </w:rPr>
        <w:t xml:space="preserve"> patients needing advice and treatment for certain low acuity conditions to a community pharmacist. Its aim is to make sure that patients have access to the same levels of care, close to home and with a self-care emphasis.</w:t>
      </w:r>
    </w:p>
    <w:bookmarkEnd w:id="1"/>
    <w:p w14:paraId="6E117C0C" w14:textId="583FB18F" w:rsidR="00AD2943" w:rsidRDefault="00F40798" w:rsidP="00173753">
      <w:pPr>
        <w:spacing w:line="240" w:lineRule="auto"/>
        <w:ind w:right="-23"/>
        <w:rPr>
          <w:rFonts w:ascii="Arial" w:hAnsi="Arial" w:cs="Arial"/>
        </w:rPr>
      </w:pPr>
      <w:r>
        <w:rPr>
          <w:rFonts w:ascii="Arial" w:hAnsi="Arial" w:cs="Arial"/>
        </w:rPr>
        <w:t>It is estimated that 6% of all GP consultations</w:t>
      </w:r>
      <w:r w:rsidR="00173753">
        <w:rPr>
          <w:rFonts w:ascii="Arial" w:hAnsi="Arial" w:cs="Arial"/>
        </w:rPr>
        <w:t xml:space="preserve"> (</w:t>
      </w:r>
      <w:r>
        <w:rPr>
          <w:rFonts w:ascii="Arial" w:hAnsi="Arial" w:cs="Arial"/>
        </w:rPr>
        <w:t>20.4 million appointments per year</w:t>
      </w:r>
      <w:r w:rsidR="00173753">
        <w:rPr>
          <w:rFonts w:ascii="Arial" w:hAnsi="Arial" w:cs="Arial"/>
        </w:rPr>
        <w:t>)</w:t>
      </w:r>
      <w:r>
        <w:rPr>
          <w:rFonts w:ascii="Arial" w:hAnsi="Arial" w:cs="Arial"/>
        </w:rPr>
        <w:t xml:space="preserve"> could be safely transferred to a community pharmacy. There</w:t>
      </w:r>
      <w:r w:rsidR="00173753">
        <w:rPr>
          <w:rFonts w:ascii="Arial" w:hAnsi="Arial" w:cs="Arial"/>
        </w:rPr>
        <w:t xml:space="preserve"> i</w:t>
      </w:r>
      <w:r>
        <w:rPr>
          <w:rFonts w:ascii="Arial" w:hAnsi="Arial" w:cs="Arial"/>
        </w:rPr>
        <w:t>s good evidence to suggest that the advice given by community pharmacists, as part of a consultation about symptoms of minor illnesses, will result in the same outcome as if the patient went to see their GP or attended an emergency department.</w:t>
      </w:r>
    </w:p>
    <w:p w14:paraId="389E1405" w14:textId="19B12BE6" w:rsidR="008130FD" w:rsidRDefault="008130FD" w:rsidP="00173753">
      <w:pPr>
        <w:spacing w:after="240" w:line="240" w:lineRule="auto"/>
        <w:ind w:right="-23"/>
        <w:rPr>
          <w:rFonts w:ascii="Arial" w:hAnsi="Arial" w:cs="Arial"/>
        </w:rPr>
      </w:pPr>
      <w:r>
        <w:rPr>
          <w:rFonts w:ascii="Arial" w:hAnsi="Arial" w:cs="Arial"/>
        </w:rPr>
        <w:t>Community pharmacists have been successfully delivering CPCS since 2019, accepting referrals from NHS 111 for face to face or remote consultation providing more convenient treatment closer to patients' homes. This is not a new service.</w:t>
      </w:r>
    </w:p>
    <w:p w14:paraId="20E7B4CE" w14:textId="29F6DA07" w:rsidR="00F40798" w:rsidRPr="00B417EE" w:rsidRDefault="00F40798" w:rsidP="00173753">
      <w:pPr>
        <w:spacing w:after="120" w:line="240" w:lineRule="auto"/>
        <w:ind w:right="-23"/>
        <w:rPr>
          <w:rFonts w:ascii="Arial" w:hAnsi="Arial" w:cs="Arial"/>
          <w:u w:val="single"/>
        </w:rPr>
      </w:pPr>
      <w:r w:rsidRPr="00B417EE">
        <w:rPr>
          <w:rFonts w:ascii="Arial" w:hAnsi="Arial" w:cs="Arial"/>
          <w:u w:val="single"/>
        </w:rPr>
        <w:lastRenderedPageBreak/>
        <w:t>What the service will provide</w:t>
      </w:r>
    </w:p>
    <w:p w14:paraId="27F79306" w14:textId="2E7F135E" w:rsidR="00F40798" w:rsidRDefault="00F40798" w:rsidP="00173753">
      <w:pPr>
        <w:spacing w:after="120" w:line="240" w:lineRule="auto"/>
        <w:ind w:right="-23"/>
        <w:rPr>
          <w:rFonts w:ascii="Arial" w:hAnsi="Arial" w:cs="Arial"/>
        </w:rPr>
      </w:pPr>
      <w:r>
        <w:rPr>
          <w:rFonts w:ascii="Arial" w:hAnsi="Arial" w:cs="Arial"/>
        </w:rPr>
        <w:t>The agreement is for the pharmacy to provide self-care advice and support. This will include information to all people referred</w:t>
      </w:r>
      <w:r w:rsidR="00E57B8D">
        <w:rPr>
          <w:rFonts w:ascii="Arial" w:hAnsi="Arial" w:cs="Arial"/>
        </w:rPr>
        <w:t xml:space="preserve"> </w:t>
      </w:r>
      <w:r w:rsidR="00E5361D">
        <w:rPr>
          <w:rFonts w:ascii="Arial" w:hAnsi="Arial" w:cs="Arial"/>
        </w:rPr>
        <w:t xml:space="preserve">by the GP practice </w:t>
      </w:r>
      <w:r w:rsidR="00E57B8D">
        <w:rPr>
          <w:rFonts w:ascii="Arial" w:hAnsi="Arial" w:cs="Arial"/>
        </w:rPr>
        <w:t>to</w:t>
      </w:r>
      <w:r>
        <w:rPr>
          <w:rFonts w:ascii="Arial" w:hAnsi="Arial" w:cs="Arial"/>
        </w:rPr>
        <w:t xml:space="preserve"> the pharmacy </w:t>
      </w:r>
      <w:r w:rsidR="00E5361D">
        <w:rPr>
          <w:rFonts w:ascii="Arial" w:hAnsi="Arial" w:cs="Arial"/>
        </w:rPr>
        <w:t xml:space="preserve">under CPCS </w:t>
      </w:r>
      <w:r>
        <w:rPr>
          <w:rFonts w:ascii="Arial" w:hAnsi="Arial" w:cs="Arial"/>
        </w:rPr>
        <w:t>with a specified low acuity condition. The end points of the consultation may include:</w:t>
      </w:r>
    </w:p>
    <w:p w14:paraId="6E7174D6" w14:textId="1C37A8F8" w:rsidR="00F40798" w:rsidRDefault="00F40798" w:rsidP="00EE727E">
      <w:pPr>
        <w:pStyle w:val="ListParagraph"/>
        <w:numPr>
          <w:ilvl w:val="0"/>
          <w:numId w:val="1"/>
        </w:numPr>
        <w:spacing w:after="0" w:line="240" w:lineRule="auto"/>
        <w:ind w:right="-23"/>
        <w:rPr>
          <w:rFonts w:ascii="Arial" w:hAnsi="Arial" w:cs="Arial"/>
        </w:rPr>
      </w:pPr>
      <w:r>
        <w:rPr>
          <w:rFonts w:ascii="Arial" w:hAnsi="Arial" w:cs="Arial"/>
        </w:rPr>
        <w:t>Advice given only</w:t>
      </w:r>
    </w:p>
    <w:p w14:paraId="1E59F29C" w14:textId="1D2DDE83" w:rsidR="00F40798" w:rsidRDefault="00F40798" w:rsidP="00EE727E">
      <w:pPr>
        <w:pStyle w:val="ListParagraph"/>
        <w:numPr>
          <w:ilvl w:val="0"/>
          <w:numId w:val="1"/>
        </w:numPr>
        <w:spacing w:after="0" w:line="240" w:lineRule="auto"/>
        <w:ind w:right="-23"/>
        <w:rPr>
          <w:rFonts w:ascii="Arial" w:hAnsi="Arial" w:cs="Arial"/>
        </w:rPr>
      </w:pPr>
      <w:r>
        <w:rPr>
          <w:rFonts w:ascii="Arial" w:hAnsi="Arial" w:cs="Arial"/>
        </w:rPr>
        <w:t>Advice and the sale of an OTC medicine</w:t>
      </w:r>
    </w:p>
    <w:p w14:paraId="03BE197E" w14:textId="723299B4" w:rsidR="00F40798" w:rsidRDefault="00F40798" w:rsidP="00EE727E">
      <w:pPr>
        <w:pStyle w:val="ListParagraph"/>
        <w:numPr>
          <w:ilvl w:val="0"/>
          <w:numId w:val="1"/>
        </w:numPr>
        <w:spacing w:after="0" w:line="240" w:lineRule="auto"/>
        <w:ind w:right="-23"/>
        <w:rPr>
          <w:rFonts w:ascii="Arial" w:hAnsi="Arial" w:cs="Arial"/>
        </w:rPr>
      </w:pPr>
      <w:r>
        <w:rPr>
          <w:rFonts w:ascii="Arial" w:hAnsi="Arial" w:cs="Arial"/>
        </w:rPr>
        <w:t>Advice and support to access an appointment with their GP</w:t>
      </w:r>
    </w:p>
    <w:p w14:paraId="02FF8CD5" w14:textId="5C16D749" w:rsidR="00F40798" w:rsidRPr="00F40798" w:rsidRDefault="00F40798" w:rsidP="00173753">
      <w:pPr>
        <w:pStyle w:val="ListParagraph"/>
        <w:numPr>
          <w:ilvl w:val="0"/>
          <w:numId w:val="1"/>
        </w:numPr>
        <w:spacing w:line="240" w:lineRule="auto"/>
        <w:ind w:left="714" w:right="-23" w:hanging="357"/>
        <w:rPr>
          <w:rFonts w:ascii="Arial" w:hAnsi="Arial" w:cs="Arial"/>
        </w:rPr>
      </w:pPr>
      <w:r>
        <w:rPr>
          <w:rFonts w:ascii="Arial" w:hAnsi="Arial" w:cs="Arial"/>
        </w:rPr>
        <w:t>Advice and signpost on to another service</w:t>
      </w:r>
      <w:r w:rsidR="00E5361D">
        <w:rPr>
          <w:rFonts w:ascii="Arial" w:hAnsi="Arial" w:cs="Arial"/>
        </w:rPr>
        <w:t>.</w:t>
      </w:r>
    </w:p>
    <w:p w14:paraId="30486A1A" w14:textId="301FDB99" w:rsidR="00DF1045" w:rsidRPr="00B96B9E" w:rsidRDefault="0006717D" w:rsidP="00E5361D">
      <w:pPr>
        <w:spacing w:line="240" w:lineRule="auto"/>
        <w:ind w:right="-23"/>
        <w:rPr>
          <w:rFonts w:ascii="Arial" w:hAnsi="Arial" w:cs="Arial"/>
        </w:rPr>
      </w:pPr>
      <w:r>
        <w:rPr>
          <w:rFonts w:ascii="Arial" w:hAnsi="Arial" w:cs="Arial"/>
        </w:rPr>
        <w:t xml:space="preserve">All GP practices are encouraged to use this service to ensure patients are able to access the right care, in the right place, with the right person, at the right time. The service aims to reduce the pressure on general practices and A&amp;E departments whilst also offering increased convenience and choice for patients. </w:t>
      </w:r>
      <w:r w:rsidR="00E5361D">
        <w:rPr>
          <w:rFonts w:ascii="Arial" w:hAnsi="Arial" w:cs="Arial"/>
        </w:rPr>
        <w:t>Our</w:t>
      </w:r>
      <w:r>
        <w:rPr>
          <w:rFonts w:ascii="Arial" w:hAnsi="Arial" w:cs="Arial"/>
        </w:rPr>
        <w:t xml:space="preserve"> </w:t>
      </w:r>
      <w:hyperlink r:id="rId11" w:history="1">
        <w:r w:rsidRPr="0006717D">
          <w:rPr>
            <w:rStyle w:val="Hyperlink"/>
            <w:rFonts w:ascii="Arial" w:hAnsi="Arial" w:cs="Arial"/>
          </w:rPr>
          <w:t>myth-busting</w:t>
        </w:r>
      </w:hyperlink>
      <w:r>
        <w:rPr>
          <w:rFonts w:ascii="Arial" w:hAnsi="Arial" w:cs="Arial"/>
        </w:rPr>
        <w:t xml:space="preserve"> resource aims to address some of the common myths surrounding the GP referral pathway to CPCS. This will help to improve understanding of this service including the benefits to patients and general practices.</w:t>
      </w:r>
    </w:p>
    <w:p w14:paraId="5D1F1D04" w14:textId="0E631E3B" w:rsidR="00DF1045" w:rsidRDefault="0006717D" w:rsidP="00E5361D">
      <w:pPr>
        <w:spacing w:after="80" w:line="240" w:lineRule="auto"/>
        <w:ind w:right="-23"/>
        <w:rPr>
          <w:rFonts w:ascii="Arial" w:hAnsi="Arial" w:cs="Arial"/>
        </w:rPr>
      </w:pPr>
      <w:r>
        <w:rPr>
          <w:rFonts w:ascii="Arial" w:hAnsi="Arial" w:cs="Arial"/>
        </w:rPr>
        <w:t xml:space="preserve">We would recommend all reception team members watch this </w:t>
      </w:r>
      <w:hyperlink r:id="rId12" w:history="1">
        <w:r w:rsidRPr="00B417EE">
          <w:rPr>
            <w:rStyle w:val="Hyperlink"/>
            <w:rFonts w:ascii="Arial" w:hAnsi="Arial" w:cs="Arial"/>
          </w:rPr>
          <w:t>30</w:t>
        </w:r>
        <w:r w:rsidR="00B417EE">
          <w:rPr>
            <w:rStyle w:val="Hyperlink"/>
            <w:rFonts w:ascii="Arial" w:hAnsi="Arial" w:cs="Arial"/>
          </w:rPr>
          <w:t>-</w:t>
        </w:r>
        <w:r w:rsidRPr="00B417EE">
          <w:rPr>
            <w:rStyle w:val="Hyperlink"/>
            <w:rFonts w:ascii="Arial" w:hAnsi="Arial" w:cs="Arial"/>
          </w:rPr>
          <w:t>minute free reception team training video on GP CPCS</w:t>
        </w:r>
      </w:hyperlink>
      <w:r w:rsidR="00B417EE">
        <w:rPr>
          <w:rFonts w:ascii="Arial" w:hAnsi="Arial" w:cs="Arial"/>
        </w:rPr>
        <w:t xml:space="preserve"> provided by Virtual Outcomes. The objectives include:</w:t>
      </w:r>
    </w:p>
    <w:p w14:paraId="6A8773CE" w14:textId="410A03CA" w:rsidR="00B417EE" w:rsidRDefault="00B417EE" w:rsidP="00EE727E">
      <w:pPr>
        <w:pStyle w:val="ListParagraph"/>
        <w:numPr>
          <w:ilvl w:val="0"/>
          <w:numId w:val="3"/>
        </w:numPr>
        <w:spacing w:after="0" w:line="240" w:lineRule="auto"/>
        <w:ind w:right="-23"/>
        <w:rPr>
          <w:rFonts w:ascii="Arial" w:hAnsi="Arial" w:cs="Arial"/>
        </w:rPr>
      </w:pPr>
      <w:r>
        <w:rPr>
          <w:rFonts w:ascii="Arial" w:hAnsi="Arial" w:cs="Arial"/>
        </w:rPr>
        <w:t>To understand the background to GP CPCS and the difference it can make</w:t>
      </w:r>
    </w:p>
    <w:p w14:paraId="01D60809" w14:textId="68D9239B" w:rsidR="00B417EE" w:rsidRPr="00B417EE" w:rsidRDefault="00B417EE" w:rsidP="00EE727E">
      <w:pPr>
        <w:pStyle w:val="ListParagraph"/>
        <w:numPr>
          <w:ilvl w:val="0"/>
          <w:numId w:val="3"/>
        </w:numPr>
        <w:spacing w:after="0" w:line="240" w:lineRule="auto"/>
        <w:ind w:right="-23"/>
        <w:rPr>
          <w:rFonts w:ascii="Arial" w:hAnsi="Arial" w:cs="Arial"/>
        </w:rPr>
      </w:pPr>
      <w:r>
        <w:rPr>
          <w:rFonts w:ascii="Arial" w:hAnsi="Arial" w:cs="Arial"/>
        </w:rPr>
        <w:t>To understand how the service works</w:t>
      </w:r>
    </w:p>
    <w:p w14:paraId="19D2A6D8" w14:textId="2C2EF984" w:rsidR="00B417EE" w:rsidRDefault="00B417EE" w:rsidP="00EE727E">
      <w:pPr>
        <w:pStyle w:val="ListParagraph"/>
        <w:numPr>
          <w:ilvl w:val="0"/>
          <w:numId w:val="3"/>
        </w:numPr>
        <w:spacing w:after="0" w:line="240" w:lineRule="auto"/>
        <w:ind w:right="-23"/>
        <w:rPr>
          <w:rFonts w:ascii="Arial" w:hAnsi="Arial" w:cs="Arial"/>
        </w:rPr>
      </w:pPr>
      <w:r>
        <w:rPr>
          <w:rFonts w:ascii="Arial" w:hAnsi="Arial" w:cs="Arial"/>
        </w:rPr>
        <w:t>Following the patient journey through the service</w:t>
      </w:r>
    </w:p>
    <w:p w14:paraId="21270470" w14:textId="51383EBE" w:rsidR="00B417EE" w:rsidRDefault="00B417EE" w:rsidP="00E5361D">
      <w:pPr>
        <w:pStyle w:val="ListParagraph"/>
        <w:numPr>
          <w:ilvl w:val="0"/>
          <w:numId w:val="3"/>
        </w:numPr>
        <w:spacing w:after="80" w:line="240" w:lineRule="auto"/>
        <w:ind w:left="714" w:right="-23" w:hanging="357"/>
        <w:rPr>
          <w:rFonts w:ascii="Arial" w:hAnsi="Arial" w:cs="Arial"/>
        </w:rPr>
      </w:pPr>
      <w:r>
        <w:rPr>
          <w:rFonts w:ascii="Arial" w:hAnsi="Arial" w:cs="Arial"/>
        </w:rPr>
        <w:t>Understanding the words and phrases that could be used when talking to patients with minor illness who should be referred to the community pharmacist</w:t>
      </w:r>
      <w:r w:rsidR="00E5361D">
        <w:rPr>
          <w:rFonts w:ascii="Arial" w:hAnsi="Arial" w:cs="Arial"/>
        </w:rPr>
        <w:t>.</w:t>
      </w:r>
    </w:p>
    <w:p w14:paraId="128D0A8E" w14:textId="16C368BE" w:rsidR="00B417EE" w:rsidRPr="00B417EE" w:rsidRDefault="00B417EE" w:rsidP="00E5361D">
      <w:pPr>
        <w:spacing w:after="240" w:line="240" w:lineRule="auto"/>
        <w:ind w:right="-23"/>
        <w:rPr>
          <w:rFonts w:ascii="Arial" w:hAnsi="Arial" w:cs="Arial"/>
        </w:rPr>
      </w:pPr>
      <w:r>
        <w:rPr>
          <w:rFonts w:ascii="Arial" w:hAnsi="Arial" w:cs="Arial"/>
        </w:rPr>
        <w:t xml:space="preserve">There is also a really useful </w:t>
      </w:r>
      <w:hyperlink r:id="rId13" w:history="1">
        <w:r w:rsidRPr="00B417EE">
          <w:rPr>
            <w:rStyle w:val="Hyperlink"/>
            <w:rFonts w:ascii="Arial" w:hAnsi="Arial" w:cs="Arial"/>
          </w:rPr>
          <w:t>suggested script for reception teams/care navigators</w:t>
        </w:r>
      </w:hyperlink>
      <w:r>
        <w:rPr>
          <w:rFonts w:ascii="Arial" w:hAnsi="Arial" w:cs="Arial"/>
        </w:rPr>
        <w:t xml:space="preserve"> to use on initial phone calls with patients.</w:t>
      </w:r>
    </w:p>
    <w:p w14:paraId="2AE00D02" w14:textId="09976126" w:rsidR="00DF1045" w:rsidRDefault="00B417EE" w:rsidP="00E5361D">
      <w:pPr>
        <w:spacing w:after="80" w:line="240" w:lineRule="auto"/>
        <w:ind w:right="-23"/>
        <w:rPr>
          <w:rFonts w:ascii="Arial" w:hAnsi="Arial" w:cs="Arial"/>
        </w:rPr>
      </w:pPr>
      <w:r w:rsidRPr="00B417EE">
        <w:rPr>
          <w:rFonts w:ascii="Arial" w:hAnsi="Arial" w:cs="Arial"/>
          <w:u w:val="single"/>
        </w:rPr>
        <w:t>EMIS Practices</w:t>
      </w:r>
    </w:p>
    <w:p w14:paraId="0EE1559F" w14:textId="6577F882" w:rsidR="00DE3C46" w:rsidRDefault="00DE3C46" w:rsidP="00E5361D">
      <w:pPr>
        <w:spacing w:after="240" w:line="240" w:lineRule="auto"/>
        <w:ind w:right="-23"/>
        <w:rPr>
          <w:rFonts w:ascii="Arial" w:hAnsi="Arial" w:cs="Arial"/>
        </w:rPr>
      </w:pPr>
      <w:r>
        <w:rPr>
          <w:rFonts w:ascii="Arial" w:hAnsi="Arial" w:cs="Arial"/>
        </w:rPr>
        <w:t xml:space="preserve">Patient Access is an integrated EMISWeb tool that allows joined up referrals to a community pharmacist. This </w:t>
      </w:r>
      <w:hyperlink r:id="rId14" w:history="1">
        <w:r w:rsidRPr="00DE3C46">
          <w:rPr>
            <w:rStyle w:val="Hyperlink"/>
            <w:rFonts w:ascii="Arial" w:hAnsi="Arial" w:cs="Arial"/>
          </w:rPr>
          <w:t>video</w:t>
        </w:r>
      </w:hyperlink>
      <w:r>
        <w:rPr>
          <w:rFonts w:ascii="Arial" w:hAnsi="Arial" w:cs="Arial"/>
        </w:rPr>
        <w:t xml:space="preserve"> provides a really useful walk-through guide and there is also a pdf </w:t>
      </w:r>
      <w:hyperlink r:id="rId15" w:history="1">
        <w:r w:rsidRPr="00DE3C46">
          <w:rPr>
            <w:rStyle w:val="Hyperlink"/>
            <w:rFonts w:ascii="Arial" w:hAnsi="Arial" w:cs="Arial"/>
          </w:rPr>
          <w:t>'how to'</w:t>
        </w:r>
      </w:hyperlink>
      <w:r>
        <w:rPr>
          <w:rFonts w:ascii="Arial" w:hAnsi="Arial" w:cs="Arial"/>
        </w:rPr>
        <w:t xml:space="preserve"> guide available.</w:t>
      </w:r>
    </w:p>
    <w:p w14:paraId="4DFE85F3" w14:textId="1A3F8142" w:rsidR="00DE3C46" w:rsidRDefault="00DE3C46" w:rsidP="00E5361D">
      <w:pPr>
        <w:spacing w:after="80" w:line="240" w:lineRule="auto"/>
        <w:ind w:right="-23"/>
        <w:rPr>
          <w:rFonts w:ascii="Arial" w:hAnsi="Arial" w:cs="Arial"/>
        </w:rPr>
      </w:pPr>
      <w:r>
        <w:rPr>
          <w:rFonts w:ascii="Arial" w:hAnsi="Arial" w:cs="Arial"/>
          <w:u w:val="single"/>
        </w:rPr>
        <w:t>SystmOne Practice</w:t>
      </w:r>
      <w:r w:rsidR="008B6D81">
        <w:rPr>
          <w:rFonts w:ascii="Arial" w:hAnsi="Arial" w:cs="Arial"/>
          <w:u w:val="single"/>
        </w:rPr>
        <w:t>s</w:t>
      </w:r>
    </w:p>
    <w:p w14:paraId="7A521EB4" w14:textId="46AA9F32" w:rsidR="00DE3C46" w:rsidRPr="00DE3C46" w:rsidRDefault="00DE3C46" w:rsidP="00E5361D">
      <w:pPr>
        <w:spacing w:after="240" w:line="240" w:lineRule="auto"/>
        <w:ind w:right="-23"/>
        <w:rPr>
          <w:rFonts w:ascii="Arial" w:hAnsi="Arial" w:cs="Arial"/>
        </w:rPr>
      </w:pPr>
      <w:r>
        <w:rPr>
          <w:rFonts w:ascii="Arial" w:hAnsi="Arial" w:cs="Arial"/>
        </w:rPr>
        <w:t xml:space="preserve">PharmRefer is a stand-alone system that can be used by appropriate members of the GP practice team to refer patients securely to their chosen community pharmacy for follow up care. This </w:t>
      </w:r>
      <w:hyperlink r:id="rId16" w:history="1">
        <w:r w:rsidRPr="00DE7954">
          <w:rPr>
            <w:rStyle w:val="Hyperlink"/>
            <w:rFonts w:ascii="Arial" w:hAnsi="Arial" w:cs="Arial"/>
          </w:rPr>
          <w:t>video</w:t>
        </w:r>
      </w:hyperlink>
      <w:r>
        <w:rPr>
          <w:rFonts w:ascii="Arial" w:hAnsi="Arial" w:cs="Arial"/>
        </w:rPr>
        <w:t xml:space="preserve"> provides a really useful walk-through guide and there is also a pdf </w:t>
      </w:r>
      <w:hyperlink r:id="rId17" w:history="1">
        <w:r w:rsidRPr="00DE3C46">
          <w:rPr>
            <w:rStyle w:val="Hyperlink"/>
            <w:rFonts w:ascii="Arial" w:hAnsi="Arial" w:cs="Arial"/>
          </w:rPr>
          <w:t>'how to'</w:t>
        </w:r>
      </w:hyperlink>
      <w:r>
        <w:rPr>
          <w:rFonts w:ascii="Arial" w:hAnsi="Arial" w:cs="Arial"/>
        </w:rPr>
        <w:t xml:space="preserve"> guide available.</w:t>
      </w:r>
    </w:p>
    <w:p w14:paraId="34B73931" w14:textId="4852C3BB" w:rsidR="00DF1045" w:rsidRDefault="00E5361D" w:rsidP="00E5361D">
      <w:pPr>
        <w:spacing w:line="240" w:lineRule="auto"/>
        <w:ind w:right="-23"/>
        <w:rPr>
          <w:rFonts w:ascii="Arial" w:hAnsi="Arial" w:cs="Arial"/>
        </w:rPr>
      </w:pPr>
      <w:r>
        <w:rPr>
          <w:rFonts w:ascii="Arial" w:hAnsi="Arial" w:cs="Arial"/>
        </w:rPr>
        <w:t xml:space="preserve">We recommend that only these referral models are used in the respective systems to refer under CPCS, otherwise the process could be much more cumbersome. </w:t>
      </w:r>
      <w:r w:rsidR="00AE77C4">
        <w:rPr>
          <w:rFonts w:ascii="Arial" w:hAnsi="Arial" w:cs="Arial"/>
        </w:rPr>
        <w:t xml:space="preserve">Further resources are available on the </w:t>
      </w:r>
      <w:hyperlink r:id="rId18" w:history="1">
        <w:r w:rsidR="00AE77C4" w:rsidRPr="00AE77C4">
          <w:rPr>
            <w:rStyle w:val="Hyperlink"/>
            <w:rFonts w:ascii="Arial" w:hAnsi="Arial" w:cs="Arial"/>
          </w:rPr>
          <w:t>NHS North Yorkshire CCG website</w:t>
        </w:r>
      </w:hyperlink>
      <w:r w:rsidR="00AE77C4">
        <w:rPr>
          <w:rFonts w:ascii="Arial" w:hAnsi="Arial" w:cs="Arial"/>
        </w:rPr>
        <w:t xml:space="preserve"> under the Community Pharmacist Consultation Service: resources for practice</w:t>
      </w:r>
      <w:r w:rsidR="00FA7D04">
        <w:rPr>
          <w:rFonts w:ascii="Arial" w:hAnsi="Arial" w:cs="Arial"/>
        </w:rPr>
        <w:t xml:space="preserve"> section. </w:t>
      </w:r>
    </w:p>
    <w:p w14:paraId="65516E1D" w14:textId="410E442C" w:rsidR="00FA7D04" w:rsidRDefault="00FA7D04" w:rsidP="00E5361D">
      <w:pPr>
        <w:spacing w:after="240" w:line="240" w:lineRule="auto"/>
        <w:ind w:right="-23"/>
        <w:rPr>
          <w:rFonts w:ascii="Arial" w:hAnsi="Arial" w:cs="Arial"/>
        </w:rPr>
      </w:pPr>
      <w:r>
        <w:rPr>
          <w:rFonts w:ascii="Arial" w:hAnsi="Arial" w:cs="Arial"/>
        </w:rPr>
        <w:t xml:space="preserve">If you would like to discuss this in more detail or require support please contact the Medicines Management Team on </w:t>
      </w:r>
      <w:hyperlink r:id="rId19" w:history="1">
        <w:r w:rsidRPr="006041A5">
          <w:rPr>
            <w:rStyle w:val="Hyperlink"/>
            <w:rFonts w:ascii="Arial" w:hAnsi="Arial" w:cs="Arial"/>
          </w:rPr>
          <w:t>nyccg.rxline@nhs.net</w:t>
        </w:r>
      </w:hyperlink>
      <w:r>
        <w:rPr>
          <w:rFonts w:ascii="Arial" w:hAnsi="Arial" w:cs="Arial"/>
        </w:rPr>
        <w:t xml:space="preserve">. </w:t>
      </w:r>
    </w:p>
    <w:p w14:paraId="7DCADFE4" w14:textId="60DD2E69" w:rsidR="00774166" w:rsidRDefault="00FA5A80" w:rsidP="00E5361D">
      <w:pPr>
        <w:spacing w:line="240" w:lineRule="auto"/>
        <w:ind w:right="-23"/>
        <w:rPr>
          <w:rFonts w:ascii="Arial" w:hAnsi="Arial" w:cs="Arial"/>
        </w:rPr>
      </w:pPr>
      <w:r>
        <w:rPr>
          <w:rFonts w:ascii="Arial" w:hAnsi="Arial" w:cs="Arial"/>
        </w:rPr>
        <w:t>Yours sincerely</w:t>
      </w:r>
    </w:p>
    <w:p w14:paraId="204A5C52" w14:textId="5FC47806" w:rsidR="0048711B" w:rsidRDefault="0048711B" w:rsidP="00E5361D">
      <w:pPr>
        <w:spacing w:line="240" w:lineRule="auto"/>
        <w:ind w:right="-23"/>
        <w:rPr>
          <w:rFonts w:ascii="Arial" w:hAnsi="Arial" w:cs="Arial"/>
        </w:rPr>
      </w:pPr>
    </w:p>
    <w:p w14:paraId="0F3D6DE7" w14:textId="6CABC558" w:rsidR="0048711B" w:rsidRDefault="0048711B" w:rsidP="00E5361D">
      <w:pPr>
        <w:spacing w:line="240" w:lineRule="auto"/>
        <w:ind w:right="-23"/>
        <w:rPr>
          <w:rFonts w:ascii="Arial" w:hAnsi="Arial" w:cs="Arial"/>
        </w:rPr>
      </w:pPr>
      <w:r>
        <w:rPr>
          <w:rFonts w:ascii="Arial" w:hAnsi="Arial" w:cs="Arial"/>
        </w:rPr>
        <w:t>Dr Tim Rider</w:t>
      </w:r>
    </w:p>
    <w:p w14:paraId="14BEAAEC" w14:textId="72116A1C" w:rsidR="0048711B" w:rsidRDefault="0048711B" w:rsidP="00E5361D">
      <w:pPr>
        <w:spacing w:line="240" w:lineRule="auto"/>
        <w:ind w:right="-23"/>
      </w:pPr>
      <w:r>
        <w:rPr>
          <w:rFonts w:ascii="Arial" w:hAnsi="Arial" w:cs="Arial"/>
        </w:rPr>
        <w:t>GP Prescribing Lead, NY CCG</w:t>
      </w:r>
    </w:p>
    <w:sectPr w:rsidR="0048711B" w:rsidSect="00173753">
      <w:headerReference w:type="first" r:id="rId20"/>
      <w:footerReference w:type="first" r:id="rId21"/>
      <w:pgSz w:w="11906" w:h="16838"/>
      <w:pgMar w:top="1134" w:right="991"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C5965" w14:textId="77777777" w:rsidR="00B40849" w:rsidRDefault="00B40849" w:rsidP="00DF1045">
      <w:pPr>
        <w:spacing w:after="0" w:line="240" w:lineRule="auto"/>
      </w:pPr>
      <w:r>
        <w:separator/>
      </w:r>
    </w:p>
  </w:endnote>
  <w:endnote w:type="continuationSeparator" w:id="0">
    <w:p w14:paraId="0EBC1FC5" w14:textId="77777777" w:rsidR="00B40849" w:rsidRDefault="00B40849" w:rsidP="00DF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07657" w14:textId="77777777" w:rsidR="00780A3B" w:rsidRDefault="00780A3B" w:rsidP="00780A3B">
    <w:pPr>
      <w:pStyle w:val="base"/>
      <w:spacing w:before="0" w:after="0"/>
      <w:jc w:val="center"/>
      <w:rPr>
        <w:rFonts w:ascii="Arial" w:hAnsi="Arial" w:cs="Arial"/>
        <w:sz w:val="16"/>
        <w:szCs w:val="16"/>
      </w:rPr>
    </w:pPr>
    <w:r>
      <w:rPr>
        <w:noProof/>
        <w:lang w:eastAsia="en-GB"/>
      </w:rPr>
      <w:drawing>
        <wp:inline distT="0" distB="0" distL="0" distR="0" wp14:anchorId="01915053" wp14:editId="3621648E">
          <wp:extent cx="5275729" cy="838200"/>
          <wp:effectExtent l="0" t="0" r="127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footer image Update.png"/>
                  <pic:cNvPicPr/>
                </pic:nvPicPr>
                <pic:blipFill>
                  <a:blip r:embed="rId1">
                    <a:extLst>
                      <a:ext uri="{28A0092B-C50C-407E-A947-70E740481C1C}">
                        <a14:useLocalDpi xmlns:a14="http://schemas.microsoft.com/office/drawing/2010/main" val="0"/>
                      </a:ext>
                    </a:extLst>
                  </a:blip>
                  <a:stretch>
                    <a:fillRect/>
                  </a:stretch>
                </pic:blipFill>
                <pic:spPr>
                  <a:xfrm>
                    <a:off x="0" y="0"/>
                    <a:ext cx="5283594" cy="839450"/>
                  </a:xfrm>
                  <a:prstGeom prst="rect">
                    <a:avLst/>
                  </a:prstGeom>
                </pic:spPr>
              </pic:pic>
            </a:graphicData>
          </a:graphic>
        </wp:inline>
      </w:drawing>
    </w:r>
  </w:p>
  <w:p w14:paraId="2E78ADE4" w14:textId="77777777" w:rsidR="00780A3B" w:rsidRPr="00780A3B" w:rsidRDefault="00780A3B" w:rsidP="00780A3B">
    <w:pPr>
      <w:pStyle w:val="base"/>
      <w:spacing w:before="0" w:after="0"/>
      <w:jc w:val="center"/>
      <w:rPr>
        <w:rFonts w:ascii="Arial" w:hAnsi="Arial" w:cs="Arial"/>
        <w:b/>
        <w:sz w:val="16"/>
        <w:szCs w:val="16"/>
      </w:rPr>
    </w:pPr>
    <w:r w:rsidRPr="00780A3B">
      <w:rPr>
        <w:rFonts w:ascii="Arial" w:hAnsi="Arial" w:cs="Arial"/>
        <w:b/>
        <w:sz w:val="16"/>
        <w:szCs w:val="16"/>
      </w:rPr>
      <w:t>NHS North Yorkshire Clinical Commissioning Group</w:t>
    </w:r>
  </w:p>
  <w:p w14:paraId="66B3C5D7" w14:textId="77777777" w:rsidR="00780A3B" w:rsidRDefault="00780A3B" w:rsidP="00780A3B">
    <w:pPr>
      <w:pStyle w:val="base"/>
      <w:spacing w:before="0"/>
      <w:jc w:val="center"/>
      <w:rPr>
        <w:rFonts w:ascii="Arial" w:hAnsi="Arial" w:cs="Arial"/>
        <w:sz w:val="16"/>
        <w:szCs w:val="16"/>
      </w:rPr>
    </w:pPr>
    <w:r>
      <w:rPr>
        <w:rFonts w:ascii="Arial" w:hAnsi="Arial" w:cs="Arial"/>
        <w:sz w:val="16"/>
        <w:szCs w:val="16"/>
      </w:rPr>
      <w:t>Head Office, 1 Grimbald Crag Court, St James Business Park, Knaresborough, HG5 8QB</w:t>
    </w:r>
  </w:p>
  <w:p w14:paraId="19B9A3EC" w14:textId="77777777" w:rsidR="00780A3B" w:rsidRDefault="00780A3B" w:rsidP="00780A3B">
    <w:pPr>
      <w:pStyle w:val="base"/>
      <w:spacing w:before="0" w:after="0"/>
      <w:ind w:left="-120"/>
      <w:jc w:val="center"/>
      <w:rPr>
        <w:rFonts w:ascii="Arial" w:hAnsi="Arial" w:cs="Arial"/>
        <w:sz w:val="16"/>
        <w:szCs w:val="16"/>
      </w:rPr>
    </w:pPr>
    <w:r>
      <w:rPr>
        <w:rFonts w:ascii="Arial" w:hAnsi="Arial" w:cs="Arial"/>
        <w:sz w:val="16"/>
        <w:szCs w:val="16"/>
      </w:rPr>
      <w:t xml:space="preserve">Clinical Chair: Dr Charles Parker </w:t>
    </w:r>
  </w:p>
  <w:p w14:paraId="01D24DE9" w14:textId="77777777" w:rsidR="00780A3B" w:rsidRPr="00780A3B" w:rsidRDefault="00780A3B" w:rsidP="00780A3B">
    <w:pPr>
      <w:pStyle w:val="base"/>
      <w:spacing w:before="0" w:after="0"/>
      <w:ind w:left="-120"/>
      <w:jc w:val="center"/>
      <w:rPr>
        <w:rFonts w:ascii="Arial" w:hAnsi="Arial" w:cs="Arial"/>
        <w:sz w:val="16"/>
        <w:szCs w:val="16"/>
      </w:rPr>
    </w:pPr>
    <w:r>
      <w:rPr>
        <w:rFonts w:ascii="Arial" w:hAnsi="Arial" w:cs="Arial"/>
        <w:sz w:val="16"/>
        <w:szCs w:val="16"/>
      </w:rPr>
      <w:t>Accountable Officer: Amanda Bloor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F3136" w14:textId="77777777" w:rsidR="00B40849" w:rsidRDefault="00B40849" w:rsidP="00DF1045">
      <w:pPr>
        <w:spacing w:after="0" w:line="240" w:lineRule="auto"/>
      </w:pPr>
      <w:r>
        <w:separator/>
      </w:r>
    </w:p>
  </w:footnote>
  <w:footnote w:type="continuationSeparator" w:id="0">
    <w:p w14:paraId="441EA061" w14:textId="77777777" w:rsidR="00B40849" w:rsidRDefault="00B40849" w:rsidP="00DF1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E895A" w14:textId="2F98A00E" w:rsidR="00780A3B" w:rsidRDefault="00EE727E" w:rsidP="00173753">
    <w:pPr>
      <w:pStyle w:val="Header"/>
      <w:tabs>
        <w:tab w:val="clear" w:pos="9026"/>
        <w:tab w:val="right" w:pos="9638"/>
      </w:tabs>
      <w:jc w:val="right"/>
    </w:pPr>
    <w:r>
      <w:rPr>
        <w:noProof/>
      </w:rPr>
      <w:drawing>
        <wp:inline distT="0" distB="0" distL="0" distR="0" wp14:anchorId="565A0BC1" wp14:editId="01858A5B">
          <wp:extent cx="2581275" cy="1085215"/>
          <wp:effectExtent l="0" t="0" r="9525" b="63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0852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5E7D"/>
    <w:multiLevelType w:val="hybridMultilevel"/>
    <w:tmpl w:val="7480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442207"/>
    <w:multiLevelType w:val="hybridMultilevel"/>
    <w:tmpl w:val="39CC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716CAE"/>
    <w:multiLevelType w:val="hybridMultilevel"/>
    <w:tmpl w:val="305C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45"/>
    <w:rsid w:val="0006717D"/>
    <w:rsid w:val="000C3E54"/>
    <w:rsid w:val="001528A7"/>
    <w:rsid w:val="00173753"/>
    <w:rsid w:val="003B39A8"/>
    <w:rsid w:val="003D5409"/>
    <w:rsid w:val="0048711B"/>
    <w:rsid w:val="004B1AAC"/>
    <w:rsid w:val="005220FE"/>
    <w:rsid w:val="006117AD"/>
    <w:rsid w:val="006A68E0"/>
    <w:rsid w:val="006E29D2"/>
    <w:rsid w:val="00744BEA"/>
    <w:rsid w:val="00774166"/>
    <w:rsid w:val="00780A3B"/>
    <w:rsid w:val="007F4F74"/>
    <w:rsid w:val="008130FD"/>
    <w:rsid w:val="008966E6"/>
    <w:rsid w:val="008B6D81"/>
    <w:rsid w:val="008D5C03"/>
    <w:rsid w:val="008F01CF"/>
    <w:rsid w:val="00AD2943"/>
    <w:rsid w:val="00AE77C4"/>
    <w:rsid w:val="00B40849"/>
    <w:rsid w:val="00B417EE"/>
    <w:rsid w:val="00DE3C46"/>
    <w:rsid w:val="00DE7954"/>
    <w:rsid w:val="00DF1045"/>
    <w:rsid w:val="00E5361D"/>
    <w:rsid w:val="00E57B8D"/>
    <w:rsid w:val="00E87666"/>
    <w:rsid w:val="00EA7E17"/>
    <w:rsid w:val="00ED62EF"/>
    <w:rsid w:val="00EE727E"/>
    <w:rsid w:val="00F40798"/>
    <w:rsid w:val="00F62F42"/>
    <w:rsid w:val="00FA5A80"/>
    <w:rsid w:val="00FA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343EC3"/>
  <w15:docId w15:val="{4EF11BEF-64DC-4C68-84C4-171F343D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045"/>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B39A8"/>
    <w:pPr>
      <w:keepNext/>
      <w:spacing w:before="240" w:after="120"/>
      <w:outlineLvl w:val="0"/>
    </w:pPr>
    <w:rPr>
      <w:rFonts w:eastAsiaTheme="majorEastAsia" w:cstheme="majorBidi"/>
      <w:b/>
      <w:bCs/>
      <w:color w:val="0070C0"/>
      <w:kern w:val="32"/>
      <w:sz w:val="32"/>
      <w:szCs w:val="32"/>
    </w:rPr>
  </w:style>
  <w:style w:type="paragraph" w:styleId="Heading2">
    <w:name w:val="heading 2"/>
    <w:basedOn w:val="Normal"/>
    <w:next w:val="Normal"/>
    <w:link w:val="Heading2Char"/>
    <w:uiPriority w:val="9"/>
    <w:semiHidden/>
    <w:unhideWhenUsed/>
    <w:qFormat/>
    <w:rsid w:val="003B39A8"/>
    <w:pPr>
      <w:keepNext/>
      <w:spacing w:before="240" w:after="120"/>
      <w:outlineLvl w:val="1"/>
    </w:pPr>
    <w:rPr>
      <w:rFonts w:eastAsiaTheme="majorEastAsia" w:cstheme="majorBidi"/>
      <w:b/>
      <w:bCs/>
      <w:i/>
      <w:iCs/>
      <w:color w:val="0070C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9A8"/>
    <w:rPr>
      <w:rFonts w:ascii="Arial" w:eastAsiaTheme="majorEastAsia" w:hAnsi="Arial" w:cstheme="majorBidi"/>
      <w:b/>
      <w:bCs/>
      <w:color w:val="0070C0"/>
      <w:kern w:val="32"/>
      <w:sz w:val="32"/>
      <w:szCs w:val="32"/>
    </w:rPr>
  </w:style>
  <w:style w:type="character" w:customStyle="1" w:styleId="Heading2Char">
    <w:name w:val="Heading 2 Char"/>
    <w:basedOn w:val="DefaultParagraphFont"/>
    <w:link w:val="Heading2"/>
    <w:uiPriority w:val="9"/>
    <w:semiHidden/>
    <w:rsid w:val="003B39A8"/>
    <w:rPr>
      <w:rFonts w:ascii="Arial" w:eastAsiaTheme="majorEastAsia" w:hAnsi="Arial" w:cstheme="majorBidi"/>
      <w:b/>
      <w:bCs/>
      <w:i/>
      <w:iCs/>
      <w:color w:val="0070C0"/>
      <w:sz w:val="28"/>
      <w:szCs w:val="28"/>
    </w:rPr>
  </w:style>
  <w:style w:type="paragraph" w:styleId="Title">
    <w:name w:val="Title"/>
    <w:basedOn w:val="Normal"/>
    <w:next w:val="Normal"/>
    <w:link w:val="TitleChar"/>
    <w:uiPriority w:val="10"/>
    <w:qFormat/>
    <w:rsid w:val="003B39A8"/>
    <w:pPr>
      <w:spacing w:before="240" w:after="240"/>
      <w:jc w:val="center"/>
      <w:outlineLvl w:val="0"/>
    </w:pPr>
    <w:rPr>
      <w:rFonts w:eastAsiaTheme="majorEastAsia" w:cstheme="majorBidi"/>
      <w:b/>
      <w:bCs/>
      <w:color w:val="0070C0"/>
      <w:kern w:val="28"/>
      <w:sz w:val="52"/>
      <w:szCs w:val="32"/>
    </w:rPr>
  </w:style>
  <w:style w:type="character" w:customStyle="1" w:styleId="TitleChar">
    <w:name w:val="Title Char"/>
    <w:basedOn w:val="DefaultParagraphFont"/>
    <w:link w:val="Title"/>
    <w:uiPriority w:val="10"/>
    <w:rsid w:val="003B39A8"/>
    <w:rPr>
      <w:rFonts w:ascii="Arial" w:eastAsiaTheme="majorEastAsia" w:hAnsi="Arial" w:cstheme="majorBidi"/>
      <w:b/>
      <w:bCs/>
      <w:color w:val="0070C0"/>
      <w:kern w:val="28"/>
      <w:sz w:val="52"/>
      <w:szCs w:val="32"/>
    </w:rPr>
  </w:style>
  <w:style w:type="character" w:styleId="Emphasis">
    <w:name w:val="Emphasis"/>
    <w:basedOn w:val="DefaultParagraphFont"/>
    <w:uiPriority w:val="20"/>
    <w:qFormat/>
    <w:rsid w:val="003B39A8"/>
    <w:rPr>
      <w:rFonts w:ascii="Arial" w:hAnsi="Arial"/>
      <w:i/>
      <w:iCs/>
      <w:sz w:val="24"/>
    </w:rPr>
  </w:style>
  <w:style w:type="character" w:styleId="IntenseEmphasis">
    <w:name w:val="Intense Emphasis"/>
    <w:aliases w:val="Alt Emphasis"/>
    <w:basedOn w:val="DefaultParagraphFont"/>
    <w:uiPriority w:val="21"/>
    <w:qFormat/>
    <w:rsid w:val="003B39A8"/>
    <w:rPr>
      <w:rFonts w:ascii="Arial" w:hAnsi="Arial"/>
      <w:b w:val="0"/>
      <w:bCs/>
      <w:i w:val="0"/>
      <w:iCs/>
      <w:color w:val="4F81BD" w:themeColor="accent1"/>
      <w:sz w:val="24"/>
    </w:rPr>
  </w:style>
  <w:style w:type="character" w:styleId="Strong">
    <w:name w:val="Strong"/>
    <w:basedOn w:val="DefaultParagraphFont"/>
    <w:uiPriority w:val="22"/>
    <w:qFormat/>
    <w:rsid w:val="003B39A8"/>
    <w:rPr>
      <w:rFonts w:ascii="Arial" w:hAnsi="Arial"/>
      <w:b/>
      <w:bCs/>
      <w:sz w:val="24"/>
    </w:rPr>
  </w:style>
  <w:style w:type="paragraph" w:styleId="Quote">
    <w:name w:val="Quote"/>
    <w:basedOn w:val="Normal"/>
    <w:next w:val="Normal"/>
    <w:link w:val="QuoteChar"/>
    <w:uiPriority w:val="29"/>
    <w:qFormat/>
    <w:rsid w:val="003B39A8"/>
    <w:rPr>
      <w:i/>
      <w:iCs/>
      <w:color w:val="000000" w:themeColor="text1"/>
    </w:rPr>
  </w:style>
  <w:style w:type="character" w:customStyle="1" w:styleId="QuoteChar">
    <w:name w:val="Quote Char"/>
    <w:basedOn w:val="DefaultParagraphFont"/>
    <w:link w:val="Quote"/>
    <w:uiPriority w:val="29"/>
    <w:rsid w:val="003B39A8"/>
    <w:rPr>
      <w:rFonts w:ascii="Arial" w:hAnsi="Arial" w:cstheme="minorBidi"/>
      <w:i/>
      <w:iCs/>
      <w:color w:val="000000" w:themeColor="text1"/>
      <w:sz w:val="24"/>
      <w:szCs w:val="22"/>
    </w:rPr>
  </w:style>
  <w:style w:type="paragraph" w:styleId="BalloonText">
    <w:name w:val="Balloon Text"/>
    <w:basedOn w:val="Normal"/>
    <w:link w:val="BalloonTextChar"/>
    <w:uiPriority w:val="99"/>
    <w:semiHidden/>
    <w:unhideWhenUsed/>
    <w:rsid w:val="00DF1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045"/>
    <w:rPr>
      <w:rFonts w:ascii="Tahoma" w:hAnsi="Tahoma" w:cs="Tahoma"/>
      <w:sz w:val="16"/>
      <w:szCs w:val="16"/>
    </w:rPr>
  </w:style>
  <w:style w:type="table" w:styleId="TableGrid">
    <w:name w:val="Table Grid"/>
    <w:basedOn w:val="TableNormal"/>
    <w:uiPriority w:val="59"/>
    <w:rsid w:val="00DF10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045"/>
    <w:rPr>
      <w:color w:val="0000FF" w:themeColor="hyperlink"/>
      <w:u w:val="single"/>
    </w:rPr>
  </w:style>
  <w:style w:type="paragraph" w:styleId="Header">
    <w:name w:val="header"/>
    <w:basedOn w:val="Normal"/>
    <w:link w:val="HeaderChar"/>
    <w:uiPriority w:val="99"/>
    <w:unhideWhenUsed/>
    <w:rsid w:val="00DF1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04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F1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045"/>
    <w:rPr>
      <w:rFonts w:asciiTheme="minorHAnsi" w:eastAsiaTheme="minorHAnsi" w:hAnsiTheme="minorHAnsi" w:cstheme="minorBidi"/>
      <w:sz w:val="22"/>
      <w:szCs w:val="22"/>
    </w:rPr>
  </w:style>
  <w:style w:type="paragraph" w:customStyle="1" w:styleId="base">
    <w:name w:val="base"/>
    <w:basedOn w:val="Normal"/>
    <w:rsid w:val="00780A3B"/>
    <w:pPr>
      <w:spacing w:before="200" w:after="120" w:line="240" w:lineRule="auto"/>
    </w:pPr>
    <w:rPr>
      <w:rFonts w:ascii="Book Antiqua" w:eastAsia="Times New Roman" w:hAnsi="Book Antiqua" w:cs="Times New Roman"/>
      <w:szCs w:val="20"/>
    </w:rPr>
  </w:style>
  <w:style w:type="character" w:styleId="UnresolvedMention">
    <w:name w:val="Unresolved Mention"/>
    <w:basedOn w:val="DefaultParagraphFont"/>
    <w:uiPriority w:val="99"/>
    <w:semiHidden/>
    <w:unhideWhenUsed/>
    <w:rsid w:val="008966E6"/>
    <w:rPr>
      <w:color w:val="605E5C"/>
      <w:shd w:val="clear" w:color="auto" w:fill="E1DFDD"/>
    </w:rPr>
  </w:style>
  <w:style w:type="paragraph" w:styleId="ListParagraph">
    <w:name w:val="List Paragraph"/>
    <w:basedOn w:val="Normal"/>
    <w:uiPriority w:val="34"/>
    <w:rsid w:val="00F40798"/>
    <w:pPr>
      <w:ind w:left="720"/>
      <w:contextualSpacing/>
    </w:pPr>
  </w:style>
  <w:style w:type="character" w:styleId="FollowedHyperlink">
    <w:name w:val="FollowedHyperlink"/>
    <w:basedOn w:val="DefaultParagraphFont"/>
    <w:uiPriority w:val="99"/>
    <w:semiHidden/>
    <w:unhideWhenUsed/>
    <w:rsid w:val="00AE77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ientplatform.typeform.com/to/af25XtCX" TargetMode="External"/><Relationship Id="rId13" Type="http://schemas.openxmlformats.org/officeDocument/2006/relationships/hyperlink" Target="https://www.wypartnership.co.uk/application/files/9116/1641/0447/Example_reception_team_script.pdf" TargetMode="External"/><Relationship Id="rId18" Type="http://schemas.openxmlformats.org/officeDocument/2006/relationships/hyperlink" Target="https://northyorkshireccg.nhs.uk/clinical-portal/medicines-and-prescribi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nyccg.rxline@nhs.net" TargetMode="External"/><Relationship Id="rId12" Type="http://schemas.openxmlformats.org/officeDocument/2006/relationships/hyperlink" Target="https://www.workcast.com/register?cpak=1067528372077994" TargetMode="External"/><Relationship Id="rId17" Type="http://schemas.openxmlformats.org/officeDocument/2006/relationships/hyperlink" Target="https://www.wypartnership.co.uk/application/files/9416/1848/5565/PharmRefer_-_Surgery_guide.pdf" TargetMode="External"/><Relationship Id="rId2" Type="http://schemas.openxmlformats.org/officeDocument/2006/relationships/styles" Target="styles.xml"/><Relationship Id="rId16" Type="http://schemas.openxmlformats.org/officeDocument/2006/relationships/hyperlink" Target="https://media.pharmoutcomes.org/video.php?name=PharmRefer-2021_Updat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leofyorkccg.nhs.uk/seecmsfile/?id=5377&amp;inline=1" TargetMode="External"/><Relationship Id="rId5" Type="http://schemas.openxmlformats.org/officeDocument/2006/relationships/footnotes" Target="footnotes.xml"/><Relationship Id="rId15" Type="http://schemas.openxmlformats.org/officeDocument/2006/relationships/hyperlink" Target="https://www.wypartnership.co.uk/application/files/6416/1848/5585/Patient_Access_Connect_Guide.pdf" TargetMode="External"/><Relationship Id="rId23" Type="http://schemas.openxmlformats.org/officeDocument/2006/relationships/theme" Target="theme/theme1.xml"/><Relationship Id="rId10" Type="http://schemas.openxmlformats.org/officeDocument/2006/relationships/hyperlink" Target="file:///C:\Users\stacey.stanton.CCG\Desktop\GP%20CPCS%20Referral%20list.png" TargetMode="External"/><Relationship Id="rId19" Type="http://schemas.openxmlformats.org/officeDocument/2006/relationships/hyperlink" Target="mailto:nyccg.rxline@nhs.net" TargetMode="External"/><Relationship Id="rId4" Type="http://schemas.openxmlformats.org/officeDocument/2006/relationships/webSettings" Target="webSettings.xml"/><Relationship Id="rId9" Type="http://schemas.openxmlformats.org/officeDocument/2006/relationships/hyperlink" Target="https://www.youtube.com/watch?app=desktop&amp;v=opsLXZMIeWY&amp;feature=youtu.be" TargetMode="External"/><Relationship Id="rId14" Type="http://schemas.openxmlformats.org/officeDocument/2006/relationships/hyperlink" Target="https://www.youtube.com/watch?v=pyQUfUR2lz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Parker</dc:creator>
  <cp:lastModifiedBy>STANTON, Stacey (NHS NORTH YORKSHIRE CCG)</cp:lastModifiedBy>
  <cp:revision>3</cp:revision>
  <dcterms:created xsi:type="dcterms:W3CDTF">2021-11-10T11:30:00Z</dcterms:created>
  <dcterms:modified xsi:type="dcterms:W3CDTF">2021-11-11T10:58:00Z</dcterms:modified>
</cp:coreProperties>
</file>