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C8F50C" w14:textId="08BCF997" w:rsidR="003E15CC" w:rsidRDefault="003E15CC" w:rsidP="003E15CC">
      <w:pPr>
        <w:jc w:val="right"/>
        <w:rPr>
          <w:b/>
          <w:bCs/>
        </w:rPr>
      </w:pPr>
      <w:r w:rsidRPr="00C27CBE">
        <w:rPr>
          <w:noProof/>
        </w:rPr>
        <w:drawing>
          <wp:inline distT="0" distB="0" distL="0" distR="0" wp14:anchorId="084D96C0" wp14:editId="4BD014DB">
            <wp:extent cx="1095375" cy="5810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95375" cy="581025"/>
                    </a:xfrm>
                    <a:prstGeom prst="rect">
                      <a:avLst/>
                    </a:prstGeom>
                    <a:noFill/>
                    <a:ln>
                      <a:noFill/>
                    </a:ln>
                  </pic:spPr>
                </pic:pic>
              </a:graphicData>
            </a:graphic>
          </wp:inline>
        </w:drawing>
      </w:r>
    </w:p>
    <w:p w14:paraId="1D2CCF01" w14:textId="7B4AC733" w:rsidR="00F60D8F" w:rsidRPr="00F60D8F" w:rsidRDefault="00F60D8F" w:rsidP="00F60D8F">
      <w:pPr>
        <w:rPr>
          <w:rFonts w:ascii="Arial" w:hAnsi="Arial" w:cs="Arial"/>
          <w:sz w:val="24"/>
          <w:szCs w:val="24"/>
        </w:rPr>
      </w:pPr>
      <w:r w:rsidRPr="00F60D8F">
        <w:rPr>
          <w:rFonts w:ascii="Arial" w:hAnsi="Arial" w:cs="Arial"/>
          <w:b/>
          <w:bCs/>
          <w:sz w:val="24"/>
          <w:szCs w:val="24"/>
        </w:rPr>
        <w:t xml:space="preserve">Position statement on the prescribing of co-proxamol </w:t>
      </w:r>
    </w:p>
    <w:p w14:paraId="5B0E23C4" w14:textId="77777777" w:rsidR="00F60D8F" w:rsidRPr="00F60D8F" w:rsidRDefault="00F60D8F" w:rsidP="00F60D8F">
      <w:pPr>
        <w:rPr>
          <w:rFonts w:ascii="Arial" w:hAnsi="Arial" w:cs="Arial"/>
          <w:sz w:val="24"/>
          <w:szCs w:val="24"/>
        </w:rPr>
      </w:pPr>
      <w:r w:rsidRPr="00F60D8F">
        <w:rPr>
          <w:rFonts w:ascii="Arial" w:hAnsi="Arial" w:cs="Arial"/>
          <w:b/>
          <w:bCs/>
          <w:sz w:val="24"/>
          <w:szCs w:val="24"/>
        </w:rPr>
        <w:t xml:space="preserve">NYCCG does not support the routine prescribing of co-proxamol for any indication in line with NHS England’s national guidance on medicines which should no longer be routinely prescribed. </w:t>
      </w:r>
    </w:p>
    <w:p w14:paraId="487EFE34" w14:textId="77777777" w:rsidR="00F60D8F" w:rsidRPr="00F60D8F" w:rsidRDefault="00F60D8F" w:rsidP="00F60D8F">
      <w:pPr>
        <w:rPr>
          <w:rFonts w:ascii="Arial" w:hAnsi="Arial" w:cs="Arial"/>
          <w:sz w:val="24"/>
          <w:szCs w:val="24"/>
        </w:rPr>
      </w:pPr>
      <w:r w:rsidRPr="00F60D8F">
        <w:rPr>
          <w:rFonts w:ascii="Arial" w:hAnsi="Arial" w:cs="Arial"/>
          <w:b/>
          <w:bCs/>
          <w:sz w:val="24"/>
          <w:szCs w:val="24"/>
        </w:rPr>
        <w:t xml:space="preserve">Background </w:t>
      </w:r>
    </w:p>
    <w:p w14:paraId="4AEAEF3A" w14:textId="77777777" w:rsidR="00F60D8F" w:rsidRPr="00F60D8F" w:rsidRDefault="00F60D8F" w:rsidP="00F60D8F">
      <w:pPr>
        <w:rPr>
          <w:rFonts w:ascii="Arial" w:hAnsi="Arial" w:cs="Arial"/>
          <w:sz w:val="24"/>
          <w:szCs w:val="24"/>
        </w:rPr>
      </w:pPr>
      <w:r w:rsidRPr="00F60D8F">
        <w:rPr>
          <w:rFonts w:ascii="Arial" w:hAnsi="Arial" w:cs="Arial"/>
          <w:sz w:val="24"/>
          <w:szCs w:val="24"/>
        </w:rPr>
        <w:t>Co-proxamol is used to treat mild to moderate pain and consists of a combination of two active ingredients, dextropropoxyphene (a weak opioid) and paracetamol.</w:t>
      </w:r>
      <w:r w:rsidRPr="00F60D8F">
        <w:rPr>
          <w:rFonts w:ascii="Arial" w:hAnsi="Arial" w:cs="Arial"/>
          <w:sz w:val="24"/>
          <w:szCs w:val="24"/>
          <w:vertAlign w:val="superscript"/>
        </w:rPr>
        <w:t>1</w:t>
      </w:r>
      <w:r w:rsidRPr="00F60D8F">
        <w:rPr>
          <w:rFonts w:ascii="Arial" w:hAnsi="Arial" w:cs="Arial"/>
          <w:sz w:val="24"/>
          <w:szCs w:val="24"/>
        </w:rPr>
        <w:t xml:space="preserve"> The paracetamol contained in each tablet is at a lower dose (325mg) than in standard OTC preparations (500mg) .</w:t>
      </w:r>
      <w:r w:rsidRPr="00F60D8F">
        <w:rPr>
          <w:rFonts w:ascii="Arial" w:hAnsi="Arial" w:cs="Arial"/>
          <w:sz w:val="24"/>
          <w:szCs w:val="24"/>
          <w:vertAlign w:val="superscript"/>
        </w:rPr>
        <w:t>1</w:t>
      </w:r>
      <w:r w:rsidRPr="00F60D8F">
        <w:rPr>
          <w:rFonts w:ascii="Arial" w:hAnsi="Arial" w:cs="Arial"/>
          <w:sz w:val="24"/>
          <w:szCs w:val="24"/>
        </w:rPr>
        <w:t xml:space="preserve"> </w:t>
      </w:r>
    </w:p>
    <w:p w14:paraId="31E851D9" w14:textId="77777777" w:rsidR="00F60D8F" w:rsidRPr="00F60D8F" w:rsidRDefault="00F60D8F" w:rsidP="00F60D8F">
      <w:pPr>
        <w:rPr>
          <w:rFonts w:ascii="Arial" w:hAnsi="Arial" w:cs="Arial"/>
          <w:sz w:val="24"/>
          <w:szCs w:val="24"/>
        </w:rPr>
      </w:pPr>
      <w:r w:rsidRPr="00F60D8F">
        <w:rPr>
          <w:rFonts w:ascii="Arial" w:hAnsi="Arial" w:cs="Arial"/>
          <w:sz w:val="24"/>
          <w:szCs w:val="24"/>
        </w:rPr>
        <w:t xml:space="preserve">Licensed co-proxamol was fully withdrawn from the market in December 2007 on the advice of the Committee on Safety of Medicines (CSM) amid serious safety concerns in January 2005. The Medicines and Healthcare Regulatory Agency (MHRA) provided </w:t>
      </w:r>
      <w:proofErr w:type="gramStart"/>
      <w:r w:rsidRPr="00F60D8F">
        <w:rPr>
          <w:rFonts w:ascii="Arial" w:hAnsi="Arial" w:cs="Arial"/>
          <w:sz w:val="24"/>
          <w:szCs w:val="24"/>
        </w:rPr>
        <w:t>a number of</w:t>
      </w:r>
      <w:proofErr w:type="gramEnd"/>
      <w:r w:rsidRPr="00F60D8F">
        <w:rPr>
          <w:rFonts w:ascii="Arial" w:hAnsi="Arial" w:cs="Arial"/>
          <w:sz w:val="24"/>
          <w:szCs w:val="24"/>
        </w:rPr>
        <w:t xml:space="preserve"> alternative pain management strategies for mild to moderate pain.</w:t>
      </w:r>
      <w:r w:rsidRPr="00F60D8F">
        <w:rPr>
          <w:rFonts w:ascii="Arial" w:hAnsi="Arial" w:cs="Arial"/>
          <w:sz w:val="24"/>
          <w:szCs w:val="24"/>
          <w:vertAlign w:val="superscript"/>
        </w:rPr>
        <w:t xml:space="preserve">1 </w:t>
      </w:r>
    </w:p>
    <w:p w14:paraId="3898BA23" w14:textId="77777777" w:rsidR="00F60D8F" w:rsidRPr="00F60D8F" w:rsidRDefault="00F60D8F" w:rsidP="00F60D8F">
      <w:pPr>
        <w:rPr>
          <w:rFonts w:ascii="Arial" w:hAnsi="Arial" w:cs="Arial"/>
          <w:sz w:val="24"/>
          <w:szCs w:val="24"/>
        </w:rPr>
      </w:pPr>
      <w:r w:rsidRPr="00F60D8F">
        <w:rPr>
          <w:rFonts w:ascii="Arial" w:hAnsi="Arial" w:cs="Arial"/>
          <w:sz w:val="24"/>
          <w:szCs w:val="24"/>
        </w:rPr>
        <w:t xml:space="preserve">Co-proxamol is now an unlicensed medicine obtained from specific suppliers and this incurs variable and significantly high costs. NYCCG spent exactly £13,556 between January to June 2021, which equates to £27k per annum. Vale of York spent £6,572 in the 12 months of July 2020 to June 2021. </w:t>
      </w:r>
    </w:p>
    <w:p w14:paraId="5629B56B" w14:textId="77777777" w:rsidR="00F60D8F" w:rsidRPr="00F60D8F" w:rsidRDefault="00F60D8F" w:rsidP="00F60D8F">
      <w:pPr>
        <w:rPr>
          <w:rFonts w:ascii="Arial" w:hAnsi="Arial" w:cs="Arial"/>
          <w:sz w:val="24"/>
          <w:szCs w:val="24"/>
        </w:rPr>
      </w:pPr>
      <w:r w:rsidRPr="00F60D8F">
        <w:rPr>
          <w:rFonts w:ascii="Arial" w:hAnsi="Arial" w:cs="Arial"/>
          <w:b/>
          <w:bCs/>
          <w:sz w:val="24"/>
          <w:szCs w:val="24"/>
        </w:rPr>
        <w:t xml:space="preserve">Key points </w:t>
      </w:r>
    </w:p>
    <w:p w14:paraId="1921A882" w14:textId="77777777" w:rsidR="00F60D8F" w:rsidRPr="00F60D8F" w:rsidRDefault="00F60D8F" w:rsidP="00F60D8F">
      <w:pPr>
        <w:rPr>
          <w:rFonts w:ascii="Arial" w:hAnsi="Arial" w:cs="Arial"/>
          <w:sz w:val="24"/>
          <w:szCs w:val="24"/>
        </w:rPr>
      </w:pPr>
      <w:r w:rsidRPr="00F60D8F">
        <w:rPr>
          <w:rFonts w:ascii="Arial" w:hAnsi="Arial" w:cs="Arial"/>
          <w:sz w:val="24"/>
          <w:szCs w:val="24"/>
        </w:rPr>
        <w:t>• The lethal dose of co-proxamol is relatively low and can be potentiated by alcohol and other CNS depressants. Death from co-proxamol overdose can occur rapidly, even before hospital treatment can be received.</w:t>
      </w:r>
      <w:r w:rsidRPr="00F60D8F">
        <w:rPr>
          <w:rFonts w:ascii="Arial" w:hAnsi="Arial" w:cs="Arial"/>
          <w:sz w:val="24"/>
          <w:szCs w:val="24"/>
          <w:vertAlign w:val="superscript"/>
        </w:rPr>
        <w:t>1</w:t>
      </w:r>
      <w:r w:rsidRPr="00F60D8F">
        <w:rPr>
          <w:rFonts w:ascii="Arial" w:hAnsi="Arial" w:cs="Arial"/>
          <w:sz w:val="24"/>
          <w:szCs w:val="24"/>
        </w:rPr>
        <w:t xml:space="preserve"> The risk of dying after co-proxamol overdose is 2.3 times that for tricyclic antidepressants and 28.1 times that for paracetamol.</w:t>
      </w:r>
      <w:r w:rsidRPr="00F60D8F">
        <w:rPr>
          <w:rFonts w:ascii="Arial" w:hAnsi="Arial" w:cs="Arial"/>
          <w:sz w:val="24"/>
          <w:szCs w:val="24"/>
          <w:vertAlign w:val="superscript"/>
        </w:rPr>
        <w:t xml:space="preserve">1 </w:t>
      </w:r>
    </w:p>
    <w:p w14:paraId="3B4A4683" w14:textId="1F070E1F" w:rsidR="00F60D8F" w:rsidRPr="00F60D8F" w:rsidRDefault="00F60D8F" w:rsidP="00F60D8F">
      <w:pPr>
        <w:rPr>
          <w:rFonts w:ascii="Arial" w:hAnsi="Arial" w:cs="Arial"/>
          <w:sz w:val="24"/>
          <w:szCs w:val="24"/>
        </w:rPr>
      </w:pPr>
      <w:r w:rsidRPr="00F60D8F">
        <w:rPr>
          <w:rFonts w:ascii="Arial" w:hAnsi="Arial" w:cs="Arial"/>
          <w:sz w:val="24"/>
          <w:szCs w:val="24"/>
        </w:rPr>
        <w:t>• Co-proxamol is an unlicensed medicine so all prescribing responsibility rests solely with the prescriber.</w:t>
      </w:r>
      <w:r w:rsidRPr="00F60D8F">
        <w:rPr>
          <w:rFonts w:ascii="Arial" w:hAnsi="Arial" w:cs="Arial"/>
          <w:sz w:val="24"/>
          <w:szCs w:val="24"/>
          <w:vertAlign w:val="superscript"/>
        </w:rPr>
        <w:t>1</w:t>
      </w:r>
      <w:r w:rsidRPr="00F60D8F">
        <w:rPr>
          <w:rFonts w:ascii="Arial" w:hAnsi="Arial" w:cs="Arial"/>
          <w:sz w:val="24"/>
          <w:szCs w:val="24"/>
        </w:rPr>
        <w:t xml:space="preserve"> If the GP does decide to take on </w:t>
      </w:r>
      <w:proofErr w:type="gramStart"/>
      <w:r w:rsidRPr="00F60D8F">
        <w:rPr>
          <w:rFonts w:ascii="Arial" w:hAnsi="Arial" w:cs="Arial"/>
          <w:sz w:val="24"/>
          <w:szCs w:val="24"/>
        </w:rPr>
        <w:t>prescribing</w:t>
      </w:r>
      <w:proofErr w:type="gramEnd"/>
      <w:r w:rsidRPr="00F60D8F">
        <w:rPr>
          <w:rFonts w:ascii="Arial" w:hAnsi="Arial" w:cs="Arial"/>
          <w:sz w:val="24"/>
          <w:szCs w:val="24"/>
        </w:rPr>
        <w:t xml:space="preserve"> they should consider the GMC guidance around prescribing unlicensed medicines. </w:t>
      </w:r>
      <w:hyperlink r:id="rId6" w:history="1">
        <w:r w:rsidRPr="00F60D8F">
          <w:rPr>
            <w:rStyle w:val="Hyperlink"/>
            <w:rFonts w:ascii="Arial" w:hAnsi="Arial" w:cs="Arial"/>
            <w:sz w:val="24"/>
            <w:szCs w:val="24"/>
          </w:rPr>
          <w:t>http://www.gmcuk.org/guidance/28349.asp</w:t>
        </w:r>
      </w:hyperlink>
      <w:r w:rsidRPr="003E15CC">
        <w:rPr>
          <w:rFonts w:ascii="Arial" w:hAnsi="Arial" w:cs="Arial"/>
          <w:sz w:val="24"/>
          <w:szCs w:val="24"/>
        </w:rPr>
        <w:t xml:space="preserve"> </w:t>
      </w:r>
      <w:r w:rsidRPr="00F60D8F">
        <w:rPr>
          <w:rFonts w:ascii="Arial" w:hAnsi="Arial" w:cs="Arial"/>
          <w:sz w:val="24"/>
          <w:szCs w:val="24"/>
        </w:rPr>
        <w:t xml:space="preserve"> </w:t>
      </w:r>
    </w:p>
    <w:p w14:paraId="2B7FEDC7" w14:textId="77777777" w:rsidR="00F60D8F" w:rsidRPr="00F60D8F" w:rsidRDefault="00F60D8F" w:rsidP="00F60D8F">
      <w:pPr>
        <w:rPr>
          <w:rFonts w:ascii="Arial" w:hAnsi="Arial" w:cs="Arial"/>
          <w:sz w:val="24"/>
          <w:szCs w:val="24"/>
        </w:rPr>
      </w:pPr>
      <w:r w:rsidRPr="00F60D8F">
        <w:rPr>
          <w:rFonts w:ascii="Arial" w:hAnsi="Arial" w:cs="Arial"/>
          <w:sz w:val="24"/>
          <w:szCs w:val="24"/>
        </w:rPr>
        <w:t>• There is no robust clinical evidence that co-proxamol is more effective than full strength paracetamol in either acute</w:t>
      </w:r>
      <w:r w:rsidRPr="00F60D8F">
        <w:rPr>
          <w:rFonts w:ascii="Arial" w:hAnsi="Arial" w:cs="Arial"/>
          <w:sz w:val="24"/>
          <w:szCs w:val="24"/>
          <w:vertAlign w:val="superscript"/>
        </w:rPr>
        <w:t xml:space="preserve">1,2 </w:t>
      </w:r>
      <w:r w:rsidRPr="00F60D8F">
        <w:rPr>
          <w:rFonts w:ascii="Arial" w:hAnsi="Arial" w:cs="Arial"/>
          <w:sz w:val="24"/>
          <w:szCs w:val="24"/>
        </w:rPr>
        <w:t>or chronic use.</w:t>
      </w:r>
      <w:r w:rsidRPr="00F60D8F">
        <w:rPr>
          <w:rFonts w:ascii="Arial" w:hAnsi="Arial" w:cs="Arial"/>
          <w:sz w:val="24"/>
          <w:szCs w:val="24"/>
          <w:vertAlign w:val="superscript"/>
        </w:rPr>
        <w:t xml:space="preserve">1 </w:t>
      </w:r>
    </w:p>
    <w:p w14:paraId="65D1AB21" w14:textId="77777777" w:rsidR="00F60D8F" w:rsidRPr="00F60D8F" w:rsidRDefault="00F60D8F" w:rsidP="00F60D8F">
      <w:pPr>
        <w:rPr>
          <w:rFonts w:ascii="Arial" w:hAnsi="Arial" w:cs="Arial"/>
          <w:sz w:val="24"/>
          <w:szCs w:val="24"/>
        </w:rPr>
      </w:pPr>
      <w:r w:rsidRPr="00F60D8F">
        <w:rPr>
          <w:rFonts w:ascii="Arial" w:hAnsi="Arial" w:cs="Arial"/>
          <w:sz w:val="24"/>
          <w:szCs w:val="24"/>
        </w:rPr>
        <w:t>• There is a risk of addiction and abuse associated with co-proxamol.</w:t>
      </w:r>
      <w:r w:rsidRPr="00F60D8F">
        <w:rPr>
          <w:rFonts w:ascii="Arial" w:hAnsi="Arial" w:cs="Arial"/>
          <w:sz w:val="24"/>
          <w:szCs w:val="24"/>
          <w:vertAlign w:val="superscript"/>
        </w:rPr>
        <w:t>1</w:t>
      </w:r>
      <w:r w:rsidRPr="00F60D8F">
        <w:rPr>
          <w:rFonts w:ascii="Arial" w:hAnsi="Arial" w:cs="Arial"/>
          <w:sz w:val="24"/>
          <w:szCs w:val="24"/>
        </w:rPr>
        <w:t xml:space="preserve"> </w:t>
      </w:r>
    </w:p>
    <w:p w14:paraId="379F07E6" w14:textId="77777777" w:rsidR="00F60D8F" w:rsidRPr="00F60D8F" w:rsidRDefault="00F60D8F" w:rsidP="00F60D8F">
      <w:pPr>
        <w:rPr>
          <w:rFonts w:ascii="Arial" w:hAnsi="Arial" w:cs="Arial"/>
          <w:sz w:val="24"/>
          <w:szCs w:val="24"/>
        </w:rPr>
      </w:pPr>
      <w:r w:rsidRPr="00F60D8F">
        <w:rPr>
          <w:rFonts w:ascii="Arial" w:hAnsi="Arial" w:cs="Arial"/>
          <w:sz w:val="24"/>
          <w:szCs w:val="24"/>
        </w:rPr>
        <w:t>• No patient group has been identified in which the risk vs. benefit ratio of using co-proxamol is positive.</w:t>
      </w:r>
      <w:r w:rsidRPr="00F60D8F">
        <w:rPr>
          <w:rFonts w:ascii="Arial" w:hAnsi="Arial" w:cs="Arial"/>
          <w:sz w:val="24"/>
          <w:szCs w:val="24"/>
          <w:vertAlign w:val="superscript"/>
        </w:rPr>
        <w:t>1</w:t>
      </w:r>
      <w:r w:rsidRPr="00F60D8F">
        <w:rPr>
          <w:rFonts w:ascii="Arial" w:hAnsi="Arial" w:cs="Arial"/>
          <w:sz w:val="24"/>
          <w:szCs w:val="24"/>
        </w:rPr>
        <w:t xml:space="preserve"> </w:t>
      </w:r>
    </w:p>
    <w:p w14:paraId="6AFEE682" w14:textId="77777777" w:rsidR="00F60D8F" w:rsidRPr="00F60D8F" w:rsidRDefault="00F60D8F" w:rsidP="00F60D8F">
      <w:pPr>
        <w:rPr>
          <w:rFonts w:ascii="Arial" w:hAnsi="Arial" w:cs="Arial"/>
          <w:sz w:val="24"/>
          <w:szCs w:val="24"/>
        </w:rPr>
      </w:pPr>
      <w:r w:rsidRPr="00F60D8F">
        <w:rPr>
          <w:rFonts w:ascii="Arial" w:hAnsi="Arial" w:cs="Arial"/>
          <w:sz w:val="24"/>
          <w:szCs w:val="24"/>
        </w:rPr>
        <w:lastRenderedPageBreak/>
        <w:t>• Clinical data from America has shown that dextropropoxyphene can have serious effects on the electrical activity of the heart even at normal therapeutic doses.</w:t>
      </w:r>
      <w:r w:rsidRPr="00F60D8F">
        <w:rPr>
          <w:rFonts w:ascii="Arial" w:hAnsi="Arial" w:cs="Arial"/>
          <w:sz w:val="24"/>
          <w:szCs w:val="24"/>
          <w:vertAlign w:val="superscript"/>
        </w:rPr>
        <w:t xml:space="preserve">1 </w:t>
      </w:r>
    </w:p>
    <w:p w14:paraId="4FDDEEE7" w14:textId="4B1F746F" w:rsidR="00F60D8F" w:rsidRPr="003E15CC" w:rsidRDefault="00F60D8F" w:rsidP="00F60D8F">
      <w:pPr>
        <w:rPr>
          <w:rFonts w:ascii="Arial" w:hAnsi="Arial" w:cs="Arial"/>
          <w:sz w:val="24"/>
          <w:szCs w:val="24"/>
        </w:rPr>
      </w:pPr>
      <w:r w:rsidRPr="00F60D8F">
        <w:rPr>
          <w:rFonts w:ascii="Arial" w:hAnsi="Arial" w:cs="Arial"/>
          <w:sz w:val="24"/>
          <w:szCs w:val="24"/>
        </w:rPr>
        <w:t>• Compound analgesic preparations that contain a simple analgesic (such as paracetamol) with an opioid component reduce the scope for effective titration of the individual components in the management of pain of varying intensity.</w:t>
      </w:r>
      <w:r w:rsidRPr="00F60D8F">
        <w:rPr>
          <w:rFonts w:ascii="Arial" w:hAnsi="Arial" w:cs="Arial"/>
          <w:sz w:val="24"/>
          <w:szCs w:val="24"/>
          <w:vertAlign w:val="superscript"/>
        </w:rPr>
        <w:t>3</w:t>
      </w:r>
      <w:r w:rsidRPr="00F60D8F">
        <w:rPr>
          <w:rFonts w:ascii="Arial" w:hAnsi="Arial" w:cs="Arial"/>
          <w:sz w:val="24"/>
          <w:szCs w:val="24"/>
        </w:rPr>
        <w:t xml:space="preserve"> </w:t>
      </w:r>
    </w:p>
    <w:p w14:paraId="29612843" w14:textId="77777777" w:rsidR="00F60D8F" w:rsidRPr="00F60D8F" w:rsidRDefault="00F60D8F" w:rsidP="00F60D8F">
      <w:pPr>
        <w:rPr>
          <w:rFonts w:ascii="Arial" w:hAnsi="Arial" w:cs="Arial"/>
          <w:sz w:val="24"/>
          <w:szCs w:val="24"/>
        </w:rPr>
      </w:pPr>
    </w:p>
    <w:p w14:paraId="1023007E" w14:textId="77777777" w:rsidR="00F60D8F" w:rsidRPr="00F60D8F" w:rsidRDefault="00F60D8F" w:rsidP="00F60D8F">
      <w:pPr>
        <w:rPr>
          <w:rFonts w:ascii="Arial" w:hAnsi="Arial" w:cs="Arial"/>
          <w:sz w:val="24"/>
          <w:szCs w:val="24"/>
        </w:rPr>
      </w:pPr>
      <w:r w:rsidRPr="00F60D8F">
        <w:rPr>
          <w:rFonts w:ascii="Arial" w:hAnsi="Arial" w:cs="Arial"/>
          <w:b/>
          <w:bCs/>
          <w:sz w:val="24"/>
          <w:szCs w:val="24"/>
        </w:rPr>
        <w:t>Recommendations</w:t>
      </w:r>
      <w:r w:rsidRPr="00F60D8F">
        <w:rPr>
          <w:rFonts w:ascii="Arial" w:hAnsi="Arial" w:cs="Arial"/>
          <w:b/>
          <w:bCs/>
          <w:sz w:val="24"/>
          <w:szCs w:val="24"/>
          <w:vertAlign w:val="superscript"/>
        </w:rPr>
        <w:t>1</w:t>
      </w:r>
      <w:r w:rsidRPr="00F60D8F">
        <w:rPr>
          <w:rFonts w:ascii="Arial" w:hAnsi="Arial" w:cs="Arial"/>
          <w:b/>
          <w:bCs/>
          <w:sz w:val="24"/>
          <w:szCs w:val="24"/>
        </w:rPr>
        <w:t xml:space="preserve"> </w:t>
      </w:r>
    </w:p>
    <w:p w14:paraId="29D69CD2" w14:textId="77777777" w:rsidR="00F60D8F" w:rsidRPr="00F60D8F" w:rsidRDefault="00F60D8F" w:rsidP="00F60D8F">
      <w:pPr>
        <w:rPr>
          <w:rFonts w:ascii="Arial" w:hAnsi="Arial" w:cs="Arial"/>
          <w:sz w:val="24"/>
          <w:szCs w:val="24"/>
        </w:rPr>
      </w:pPr>
      <w:r w:rsidRPr="00F60D8F">
        <w:rPr>
          <w:rFonts w:ascii="Arial" w:hAnsi="Arial" w:cs="Arial"/>
          <w:sz w:val="24"/>
          <w:szCs w:val="24"/>
        </w:rPr>
        <w:t xml:space="preserve">New patients: </w:t>
      </w:r>
    </w:p>
    <w:p w14:paraId="294ADCDD" w14:textId="77777777" w:rsidR="00F60D8F" w:rsidRPr="00F60D8F" w:rsidRDefault="00F60D8F" w:rsidP="00F60D8F">
      <w:pPr>
        <w:rPr>
          <w:rFonts w:ascii="Arial" w:hAnsi="Arial" w:cs="Arial"/>
          <w:sz w:val="24"/>
          <w:szCs w:val="24"/>
          <w:vertAlign w:val="superscript"/>
        </w:rPr>
      </w:pPr>
      <w:r w:rsidRPr="00F60D8F">
        <w:rPr>
          <w:rFonts w:ascii="Arial" w:hAnsi="Arial" w:cs="Arial"/>
          <w:sz w:val="24"/>
          <w:szCs w:val="24"/>
        </w:rPr>
        <w:t xml:space="preserve">• </w:t>
      </w:r>
      <w:r w:rsidRPr="00F60D8F">
        <w:rPr>
          <w:rFonts w:ascii="Arial" w:hAnsi="Arial" w:cs="Arial"/>
          <w:b/>
          <w:bCs/>
          <w:sz w:val="24"/>
          <w:szCs w:val="24"/>
        </w:rPr>
        <w:t>No new patients should be started on co-proxamol</w:t>
      </w:r>
      <w:r w:rsidRPr="00F60D8F">
        <w:rPr>
          <w:rFonts w:ascii="Arial" w:hAnsi="Arial" w:cs="Arial"/>
          <w:sz w:val="24"/>
          <w:szCs w:val="24"/>
        </w:rPr>
        <w:t>.</w:t>
      </w:r>
      <w:r w:rsidRPr="00F60D8F">
        <w:rPr>
          <w:rFonts w:ascii="Arial" w:hAnsi="Arial" w:cs="Arial"/>
          <w:sz w:val="24"/>
          <w:szCs w:val="24"/>
          <w:vertAlign w:val="superscript"/>
        </w:rPr>
        <w:t xml:space="preserve">3, 4 </w:t>
      </w:r>
    </w:p>
    <w:p w14:paraId="3807C315" w14:textId="77777777" w:rsidR="00F60D8F" w:rsidRPr="00F60D8F" w:rsidRDefault="00F60D8F" w:rsidP="00F60D8F">
      <w:pPr>
        <w:rPr>
          <w:rFonts w:ascii="Arial" w:hAnsi="Arial" w:cs="Arial"/>
          <w:sz w:val="24"/>
          <w:szCs w:val="24"/>
        </w:rPr>
      </w:pPr>
      <w:r w:rsidRPr="00F60D8F">
        <w:rPr>
          <w:rFonts w:ascii="Arial" w:hAnsi="Arial" w:cs="Arial"/>
          <w:sz w:val="24"/>
          <w:szCs w:val="24"/>
        </w:rPr>
        <w:t xml:space="preserve">Existing patients: </w:t>
      </w:r>
    </w:p>
    <w:p w14:paraId="1CD3CA55" w14:textId="77777777" w:rsidR="00F60D8F" w:rsidRPr="00F60D8F" w:rsidRDefault="00F60D8F" w:rsidP="00F60D8F">
      <w:pPr>
        <w:rPr>
          <w:rFonts w:ascii="Arial" w:hAnsi="Arial" w:cs="Arial"/>
          <w:sz w:val="24"/>
          <w:szCs w:val="24"/>
        </w:rPr>
      </w:pPr>
      <w:r w:rsidRPr="00F60D8F">
        <w:rPr>
          <w:rFonts w:ascii="Arial" w:hAnsi="Arial" w:cs="Arial"/>
          <w:sz w:val="24"/>
          <w:szCs w:val="24"/>
        </w:rPr>
        <w:t>1. Undertake a review of co-proxamol therapy as part of the chronic pain management review and consider changing them to alternative pain management strategies.</w:t>
      </w:r>
      <w:r w:rsidRPr="00F60D8F">
        <w:rPr>
          <w:rFonts w:ascii="Arial" w:hAnsi="Arial" w:cs="Arial"/>
          <w:sz w:val="24"/>
          <w:szCs w:val="24"/>
          <w:vertAlign w:val="superscript"/>
        </w:rPr>
        <w:t xml:space="preserve">1 </w:t>
      </w:r>
    </w:p>
    <w:p w14:paraId="0405E038" w14:textId="23A2EE98" w:rsidR="00F60D8F" w:rsidRPr="003E15CC" w:rsidRDefault="00F60D8F" w:rsidP="00F60D8F">
      <w:pPr>
        <w:pStyle w:val="ListParagraph"/>
        <w:numPr>
          <w:ilvl w:val="0"/>
          <w:numId w:val="1"/>
        </w:numPr>
        <w:rPr>
          <w:rFonts w:ascii="Arial" w:hAnsi="Arial" w:cs="Arial"/>
          <w:sz w:val="24"/>
          <w:szCs w:val="24"/>
        </w:rPr>
      </w:pPr>
      <w:r w:rsidRPr="003E15CC">
        <w:rPr>
          <w:rFonts w:ascii="Arial" w:hAnsi="Arial" w:cs="Arial"/>
          <w:sz w:val="24"/>
          <w:szCs w:val="24"/>
        </w:rPr>
        <w:t>Consider a change from co-proxamol to full strength paracetamol where clinically appropriate.</w:t>
      </w:r>
      <w:r w:rsidRPr="003E15CC">
        <w:rPr>
          <w:rFonts w:ascii="Arial" w:hAnsi="Arial" w:cs="Arial"/>
          <w:sz w:val="24"/>
          <w:szCs w:val="24"/>
          <w:vertAlign w:val="superscript"/>
        </w:rPr>
        <w:t>1</w:t>
      </w:r>
      <w:r w:rsidRPr="003E15CC">
        <w:rPr>
          <w:rFonts w:ascii="Arial" w:hAnsi="Arial" w:cs="Arial"/>
          <w:sz w:val="24"/>
          <w:szCs w:val="24"/>
        </w:rPr>
        <w:t xml:space="preserve"> </w:t>
      </w:r>
    </w:p>
    <w:p w14:paraId="707786CD" w14:textId="539D384A" w:rsidR="00F60D8F" w:rsidRPr="003E15CC" w:rsidRDefault="00F60D8F" w:rsidP="00F60D8F">
      <w:pPr>
        <w:pStyle w:val="ListParagraph"/>
        <w:numPr>
          <w:ilvl w:val="0"/>
          <w:numId w:val="1"/>
        </w:numPr>
        <w:rPr>
          <w:rFonts w:ascii="Arial" w:hAnsi="Arial" w:cs="Arial"/>
          <w:sz w:val="24"/>
          <w:szCs w:val="24"/>
        </w:rPr>
      </w:pPr>
      <w:r w:rsidRPr="003E15CC">
        <w:rPr>
          <w:rFonts w:ascii="Arial" w:hAnsi="Arial" w:cs="Arial"/>
          <w:sz w:val="24"/>
          <w:szCs w:val="24"/>
        </w:rPr>
        <w:t xml:space="preserve"> If paracetamol on its own is ineffective, the addition of codeine</w:t>
      </w:r>
      <w:r w:rsidRPr="003E15CC">
        <w:rPr>
          <w:rFonts w:ascii="Arial" w:hAnsi="Arial" w:cs="Arial"/>
          <w:sz w:val="24"/>
          <w:szCs w:val="24"/>
          <w:vertAlign w:val="superscript"/>
        </w:rPr>
        <w:t>1</w:t>
      </w:r>
      <w:r w:rsidRPr="003E15CC">
        <w:rPr>
          <w:rFonts w:ascii="Arial" w:hAnsi="Arial" w:cs="Arial"/>
          <w:sz w:val="24"/>
          <w:szCs w:val="24"/>
        </w:rPr>
        <w:t xml:space="preserve"> might be beneficial. </w:t>
      </w:r>
    </w:p>
    <w:p w14:paraId="347B6B19" w14:textId="5FED741D" w:rsidR="00F60D8F" w:rsidRPr="003E15CC" w:rsidRDefault="00F60D8F" w:rsidP="00F60D8F">
      <w:pPr>
        <w:pStyle w:val="ListParagraph"/>
        <w:numPr>
          <w:ilvl w:val="0"/>
          <w:numId w:val="1"/>
        </w:numPr>
        <w:rPr>
          <w:rFonts w:ascii="Arial" w:hAnsi="Arial" w:cs="Arial"/>
          <w:sz w:val="24"/>
          <w:szCs w:val="24"/>
        </w:rPr>
      </w:pPr>
      <w:r w:rsidRPr="003E15CC">
        <w:rPr>
          <w:rFonts w:ascii="Arial" w:hAnsi="Arial" w:cs="Arial"/>
          <w:sz w:val="24"/>
          <w:szCs w:val="24"/>
        </w:rPr>
        <w:t xml:space="preserve">Utilise the support of relevant services to facilitate this change, such as local pain teams. </w:t>
      </w:r>
    </w:p>
    <w:p w14:paraId="7DC86509" w14:textId="77777777" w:rsidR="00F60D8F" w:rsidRPr="00F60D8F" w:rsidRDefault="00F60D8F" w:rsidP="00F60D8F">
      <w:pPr>
        <w:rPr>
          <w:rFonts w:ascii="Arial" w:hAnsi="Arial" w:cs="Arial"/>
          <w:sz w:val="24"/>
          <w:szCs w:val="24"/>
        </w:rPr>
      </w:pPr>
      <w:r w:rsidRPr="00F60D8F">
        <w:rPr>
          <w:rFonts w:ascii="Arial" w:hAnsi="Arial" w:cs="Arial"/>
          <w:sz w:val="24"/>
          <w:szCs w:val="24"/>
        </w:rPr>
        <w:t>2. Co-proxamol should not be used for any acute pain indication or in patients under 18 years of age.</w:t>
      </w:r>
      <w:r w:rsidRPr="00F60D8F">
        <w:rPr>
          <w:rFonts w:ascii="Arial" w:hAnsi="Arial" w:cs="Arial"/>
          <w:sz w:val="24"/>
          <w:szCs w:val="24"/>
          <w:vertAlign w:val="superscript"/>
        </w:rPr>
        <w:t>1</w:t>
      </w:r>
      <w:r w:rsidRPr="00F60D8F">
        <w:rPr>
          <w:rFonts w:ascii="Arial" w:hAnsi="Arial" w:cs="Arial"/>
          <w:sz w:val="24"/>
          <w:szCs w:val="24"/>
        </w:rPr>
        <w:t xml:space="preserve"> </w:t>
      </w:r>
    </w:p>
    <w:p w14:paraId="0BD90B00" w14:textId="77777777" w:rsidR="00F60D8F" w:rsidRPr="00F60D8F" w:rsidRDefault="00F60D8F" w:rsidP="00F60D8F">
      <w:pPr>
        <w:rPr>
          <w:rFonts w:ascii="Arial" w:hAnsi="Arial" w:cs="Arial"/>
          <w:sz w:val="24"/>
          <w:szCs w:val="24"/>
        </w:rPr>
      </w:pPr>
      <w:r w:rsidRPr="00F60D8F">
        <w:rPr>
          <w:rFonts w:ascii="Arial" w:hAnsi="Arial" w:cs="Arial"/>
          <w:sz w:val="24"/>
          <w:szCs w:val="24"/>
        </w:rPr>
        <w:t xml:space="preserve">3. Co-proxamol is contraindicated in certain groups of people and so should not be prescribed for: </w:t>
      </w:r>
    </w:p>
    <w:p w14:paraId="2087B4E0" w14:textId="3EFEC2D8" w:rsidR="00F60D8F" w:rsidRPr="003E15CC" w:rsidRDefault="00F60D8F" w:rsidP="00F60D8F">
      <w:pPr>
        <w:pStyle w:val="ListParagraph"/>
        <w:numPr>
          <w:ilvl w:val="0"/>
          <w:numId w:val="2"/>
        </w:numPr>
        <w:rPr>
          <w:rFonts w:ascii="Arial" w:hAnsi="Arial" w:cs="Arial"/>
          <w:sz w:val="24"/>
          <w:szCs w:val="24"/>
        </w:rPr>
      </w:pPr>
      <w:r w:rsidRPr="003E15CC">
        <w:rPr>
          <w:rFonts w:ascii="Arial" w:hAnsi="Arial" w:cs="Arial"/>
          <w:sz w:val="24"/>
          <w:szCs w:val="24"/>
        </w:rPr>
        <w:t>Patients who are alcohol-dependent or who are likely to consume alcohol whilst taking co-proxamol</w:t>
      </w:r>
      <w:r w:rsidRPr="003E15CC">
        <w:rPr>
          <w:rFonts w:ascii="Arial" w:hAnsi="Arial" w:cs="Arial"/>
          <w:sz w:val="24"/>
          <w:szCs w:val="24"/>
          <w:vertAlign w:val="superscript"/>
        </w:rPr>
        <w:t>1</w:t>
      </w:r>
      <w:r w:rsidRPr="003E15CC">
        <w:rPr>
          <w:rFonts w:ascii="Arial" w:hAnsi="Arial" w:cs="Arial"/>
          <w:sz w:val="24"/>
          <w:szCs w:val="24"/>
        </w:rPr>
        <w:t xml:space="preserve"> </w:t>
      </w:r>
    </w:p>
    <w:p w14:paraId="62F6FD2A" w14:textId="6AA75420" w:rsidR="00F60D8F" w:rsidRPr="003E15CC" w:rsidRDefault="00F60D8F" w:rsidP="00F60D8F">
      <w:pPr>
        <w:pStyle w:val="ListParagraph"/>
        <w:numPr>
          <w:ilvl w:val="0"/>
          <w:numId w:val="2"/>
        </w:numPr>
        <w:rPr>
          <w:rFonts w:ascii="Arial" w:hAnsi="Arial" w:cs="Arial"/>
          <w:sz w:val="24"/>
          <w:szCs w:val="24"/>
        </w:rPr>
      </w:pPr>
      <w:r w:rsidRPr="003E15CC">
        <w:rPr>
          <w:rFonts w:ascii="Arial" w:hAnsi="Arial" w:cs="Arial"/>
          <w:sz w:val="24"/>
          <w:szCs w:val="24"/>
        </w:rPr>
        <w:t>Patients who are suicidal or have history of addiction</w:t>
      </w:r>
      <w:r w:rsidRPr="003E15CC">
        <w:rPr>
          <w:rFonts w:ascii="Arial" w:hAnsi="Arial" w:cs="Arial"/>
          <w:sz w:val="24"/>
          <w:szCs w:val="24"/>
          <w:vertAlign w:val="superscript"/>
        </w:rPr>
        <w:t>1</w:t>
      </w:r>
      <w:r w:rsidRPr="003E15CC">
        <w:rPr>
          <w:rFonts w:ascii="Arial" w:hAnsi="Arial" w:cs="Arial"/>
          <w:sz w:val="24"/>
          <w:szCs w:val="24"/>
        </w:rPr>
        <w:t xml:space="preserve"> </w:t>
      </w:r>
    </w:p>
    <w:p w14:paraId="046FC91E" w14:textId="77777777" w:rsidR="00F60D8F" w:rsidRPr="003E15CC" w:rsidRDefault="00F60D8F" w:rsidP="00F60D8F">
      <w:pPr>
        <w:rPr>
          <w:rFonts w:ascii="Arial" w:hAnsi="Arial" w:cs="Arial"/>
          <w:sz w:val="24"/>
          <w:szCs w:val="24"/>
        </w:rPr>
      </w:pPr>
    </w:p>
    <w:p w14:paraId="385B0E79" w14:textId="30533D9F" w:rsidR="00F60D8F" w:rsidRPr="00F60D8F" w:rsidRDefault="00F60D8F" w:rsidP="00F60D8F">
      <w:pPr>
        <w:rPr>
          <w:rFonts w:ascii="Arial" w:hAnsi="Arial" w:cs="Arial"/>
          <w:sz w:val="24"/>
          <w:szCs w:val="24"/>
        </w:rPr>
      </w:pPr>
      <w:r w:rsidRPr="00F60D8F">
        <w:rPr>
          <w:rFonts w:ascii="Arial" w:hAnsi="Arial" w:cs="Arial"/>
          <w:sz w:val="24"/>
          <w:szCs w:val="24"/>
        </w:rPr>
        <w:t xml:space="preserve">In exceptional cases if continuing treatment: </w:t>
      </w:r>
    </w:p>
    <w:p w14:paraId="1847061C" w14:textId="77777777" w:rsidR="00F60D8F" w:rsidRPr="00F60D8F" w:rsidRDefault="00F60D8F" w:rsidP="00F60D8F">
      <w:pPr>
        <w:rPr>
          <w:rFonts w:ascii="Arial" w:hAnsi="Arial" w:cs="Arial"/>
          <w:sz w:val="24"/>
          <w:szCs w:val="24"/>
        </w:rPr>
      </w:pPr>
      <w:r w:rsidRPr="00F60D8F">
        <w:rPr>
          <w:rFonts w:ascii="Arial" w:hAnsi="Arial" w:cs="Arial"/>
          <w:sz w:val="24"/>
          <w:szCs w:val="24"/>
        </w:rPr>
        <w:t xml:space="preserve">Document clinical reason(s) for continuing to prescribe co-proxamol and efforts made to switch to suitable alternatives. </w:t>
      </w:r>
    </w:p>
    <w:p w14:paraId="77C224F4" w14:textId="54888202" w:rsidR="00F60D8F" w:rsidRPr="003E15CC" w:rsidRDefault="00F60D8F" w:rsidP="00F60D8F">
      <w:pPr>
        <w:pStyle w:val="ListParagraph"/>
        <w:numPr>
          <w:ilvl w:val="0"/>
          <w:numId w:val="3"/>
        </w:numPr>
        <w:rPr>
          <w:rFonts w:ascii="Arial" w:hAnsi="Arial" w:cs="Arial"/>
          <w:sz w:val="24"/>
          <w:szCs w:val="24"/>
        </w:rPr>
      </w:pPr>
      <w:r w:rsidRPr="003E15CC">
        <w:rPr>
          <w:rFonts w:ascii="Arial" w:hAnsi="Arial" w:cs="Arial"/>
          <w:sz w:val="24"/>
          <w:szCs w:val="24"/>
        </w:rPr>
        <w:t xml:space="preserve">Highlight co-proxamol’s potential for serious cardiac side-effects, even at therapeutic doses, and make patient aware of the symptoms and what to do if they experience any of them. Document this in the patient notes. </w:t>
      </w:r>
    </w:p>
    <w:p w14:paraId="6E109B1A" w14:textId="3B40F6E0" w:rsidR="00F60D8F" w:rsidRPr="003E15CC" w:rsidRDefault="00F60D8F" w:rsidP="00F60D8F">
      <w:pPr>
        <w:pStyle w:val="ListParagraph"/>
        <w:numPr>
          <w:ilvl w:val="0"/>
          <w:numId w:val="3"/>
        </w:numPr>
        <w:rPr>
          <w:rFonts w:ascii="Arial" w:hAnsi="Arial" w:cs="Arial"/>
          <w:sz w:val="24"/>
          <w:szCs w:val="24"/>
        </w:rPr>
      </w:pPr>
      <w:r w:rsidRPr="003E15CC">
        <w:rPr>
          <w:rFonts w:ascii="Arial" w:hAnsi="Arial" w:cs="Arial"/>
          <w:sz w:val="24"/>
          <w:szCs w:val="24"/>
        </w:rPr>
        <w:lastRenderedPageBreak/>
        <w:t xml:space="preserve"> If, in exceptional circumstances, there is a clinical need for co-proxamol to be prescribed in primary care, this should be undertaken in a cooperation arrangement with a multi-disciplinary team </w:t>
      </w:r>
      <w:proofErr w:type="spellStart"/>
      <w:r w:rsidRPr="003E15CC">
        <w:rPr>
          <w:rFonts w:ascii="Arial" w:hAnsi="Arial" w:cs="Arial"/>
          <w:sz w:val="24"/>
          <w:szCs w:val="24"/>
        </w:rPr>
        <w:t>e.g</w:t>
      </w:r>
      <w:proofErr w:type="spellEnd"/>
      <w:r w:rsidRPr="003E15CC">
        <w:rPr>
          <w:rFonts w:ascii="Arial" w:hAnsi="Arial" w:cs="Arial"/>
          <w:sz w:val="24"/>
          <w:szCs w:val="24"/>
        </w:rPr>
        <w:t xml:space="preserve"> local chronic pain team, and/or other healthcare professional and your local CCG Medicines Management Team. </w:t>
      </w:r>
      <w:r w:rsidRPr="003E15CC">
        <w:rPr>
          <w:rFonts w:ascii="Arial" w:hAnsi="Arial" w:cs="Arial"/>
          <w:sz w:val="24"/>
          <w:szCs w:val="24"/>
          <w:vertAlign w:val="superscript"/>
        </w:rPr>
        <w:t>4</w:t>
      </w:r>
      <w:r w:rsidRPr="003E15CC">
        <w:rPr>
          <w:rFonts w:ascii="Arial" w:hAnsi="Arial" w:cs="Arial"/>
          <w:sz w:val="24"/>
          <w:szCs w:val="24"/>
        </w:rPr>
        <w:t xml:space="preserve"> </w:t>
      </w:r>
    </w:p>
    <w:p w14:paraId="0E1B1508" w14:textId="18268B9C" w:rsidR="00F60D8F" w:rsidRPr="003E15CC" w:rsidRDefault="00F60D8F" w:rsidP="00F60D8F">
      <w:pPr>
        <w:pStyle w:val="ListParagraph"/>
        <w:numPr>
          <w:ilvl w:val="0"/>
          <w:numId w:val="3"/>
        </w:numPr>
        <w:rPr>
          <w:rFonts w:ascii="Arial" w:hAnsi="Arial" w:cs="Arial"/>
          <w:sz w:val="24"/>
          <w:szCs w:val="24"/>
        </w:rPr>
      </w:pPr>
      <w:r w:rsidRPr="003E15CC">
        <w:rPr>
          <w:rFonts w:ascii="Arial" w:hAnsi="Arial" w:cs="Arial"/>
          <w:sz w:val="24"/>
          <w:szCs w:val="24"/>
        </w:rPr>
        <w:t xml:space="preserve">The prescriber should consider discussing the specific details of the case with their medical defence organisation to provide support and evidence of robust consideration of the case. </w:t>
      </w:r>
    </w:p>
    <w:p w14:paraId="28B697E6" w14:textId="77777777" w:rsidR="003E15CC" w:rsidRPr="00F60D8F" w:rsidRDefault="003E15CC" w:rsidP="00F60D8F">
      <w:pPr>
        <w:rPr>
          <w:rFonts w:ascii="Arial" w:hAnsi="Arial" w:cs="Arial"/>
          <w:sz w:val="24"/>
          <w:szCs w:val="24"/>
        </w:rPr>
      </w:pPr>
    </w:p>
    <w:p w14:paraId="3CD9C339" w14:textId="77777777" w:rsidR="00F60D8F" w:rsidRPr="00F60D8F" w:rsidRDefault="00F60D8F" w:rsidP="00F60D8F">
      <w:pPr>
        <w:rPr>
          <w:rFonts w:ascii="Arial" w:hAnsi="Arial" w:cs="Arial"/>
          <w:sz w:val="24"/>
          <w:szCs w:val="24"/>
        </w:rPr>
      </w:pPr>
      <w:r w:rsidRPr="00F60D8F">
        <w:rPr>
          <w:rFonts w:ascii="Arial" w:hAnsi="Arial" w:cs="Arial"/>
          <w:b/>
          <w:bCs/>
          <w:sz w:val="24"/>
          <w:szCs w:val="24"/>
        </w:rPr>
        <w:t xml:space="preserve">Guidance for patients currently taking co-proxamol </w:t>
      </w:r>
      <w:r w:rsidRPr="00F60D8F">
        <w:rPr>
          <w:rFonts w:ascii="Arial" w:hAnsi="Arial" w:cs="Arial"/>
          <w:sz w:val="24"/>
          <w:szCs w:val="24"/>
          <w:vertAlign w:val="superscript"/>
        </w:rPr>
        <w:t xml:space="preserve">5 </w:t>
      </w:r>
    </w:p>
    <w:p w14:paraId="0923272B" w14:textId="39D2040A" w:rsidR="00F60D8F" w:rsidRPr="003E15CC" w:rsidRDefault="00F60D8F" w:rsidP="00F60D8F">
      <w:pPr>
        <w:pStyle w:val="ListParagraph"/>
        <w:numPr>
          <w:ilvl w:val="0"/>
          <w:numId w:val="4"/>
        </w:numPr>
        <w:rPr>
          <w:rFonts w:ascii="Arial" w:hAnsi="Arial" w:cs="Arial"/>
          <w:sz w:val="24"/>
          <w:szCs w:val="24"/>
        </w:rPr>
      </w:pPr>
      <w:r w:rsidRPr="003E15CC">
        <w:rPr>
          <w:rFonts w:ascii="Arial" w:hAnsi="Arial" w:cs="Arial"/>
          <w:sz w:val="24"/>
          <w:szCs w:val="24"/>
        </w:rPr>
        <w:t xml:space="preserve">The license for co-proxamol was withdrawn globally in 2005 due to concerns about the high incidence of suicide. From 1997 to 1999 in England and Wales, 18% of drug-related suicides involved co-proxamol; these constituted 5% of all suicides. The toxic effects of dextropropoxyphene (an ingredient in co-proxamol) on your breathing or heart function are usually the cause of death. </w:t>
      </w:r>
    </w:p>
    <w:p w14:paraId="24A25EB6" w14:textId="2CE78DDE" w:rsidR="00F60D8F" w:rsidRPr="003E15CC" w:rsidRDefault="00F60D8F" w:rsidP="00F60D8F">
      <w:pPr>
        <w:pStyle w:val="ListParagraph"/>
        <w:numPr>
          <w:ilvl w:val="0"/>
          <w:numId w:val="4"/>
        </w:numPr>
        <w:rPr>
          <w:rFonts w:ascii="Arial" w:hAnsi="Arial" w:cs="Arial"/>
          <w:sz w:val="24"/>
          <w:szCs w:val="24"/>
        </w:rPr>
      </w:pPr>
      <w:r w:rsidRPr="003E15CC">
        <w:rPr>
          <w:rFonts w:ascii="Arial" w:hAnsi="Arial" w:cs="Arial"/>
          <w:sz w:val="24"/>
          <w:szCs w:val="24"/>
        </w:rPr>
        <w:t xml:space="preserve">Death from co-proxamol overdose can occur rapidly, even before hospital treatment can be received. The risk of dying after co-proxamol overdose is significantly higher than for paracetamol. </w:t>
      </w:r>
    </w:p>
    <w:p w14:paraId="0418278A" w14:textId="01913745" w:rsidR="00F60D8F" w:rsidRPr="003E15CC" w:rsidRDefault="00F60D8F" w:rsidP="00F60D8F">
      <w:pPr>
        <w:pStyle w:val="ListParagraph"/>
        <w:numPr>
          <w:ilvl w:val="0"/>
          <w:numId w:val="4"/>
        </w:numPr>
        <w:rPr>
          <w:rFonts w:ascii="Arial" w:hAnsi="Arial" w:cs="Arial"/>
          <w:sz w:val="24"/>
          <w:szCs w:val="24"/>
        </w:rPr>
      </w:pPr>
      <w:r w:rsidRPr="003E15CC">
        <w:rPr>
          <w:rFonts w:ascii="Arial" w:hAnsi="Arial" w:cs="Arial"/>
          <w:sz w:val="24"/>
          <w:szCs w:val="24"/>
        </w:rPr>
        <w:t xml:space="preserve">The risk of overdose can extend to others in the household of the person for whom the drug is prescribed. </w:t>
      </w:r>
    </w:p>
    <w:p w14:paraId="2DB18E2F" w14:textId="09646ABB" w:rsidR="00F60D8F" w:rsidRPr="003E15CC" w:rsidRDefault="00F60D8F" w:rsidP="00F60D8F">
      <w:pPr>
        <w:pStyle w:val="ListParagraph"/>
        <w:numPr>
          <w:ilvl w:val="0"/>
          <w:numId w:val="4"/>
        </w:numPr>
        <w:rPr>
          <w:rFonts w:ascii="Arial" w:hAnsi="Arial" w:cs="Arial"/>
          <w:sz w:val="24"/>
          <w:szCs w:val="24"/>
        </w:rPr>
      </w:pPr>
      <w:r w:rsidRPr="003E15CC">
        <w:rPr>
          <w:rFonts w:ascii="Arial" w:hAnsi="Arial" w:cs="Arial"/>
          <w:sz w:val="24"/>
          <w:szCs w:val="24"/>
        </w:rPr>
        <w:t xml:space="preserve">There is significant difference in the cost to the NHS of co-proxamol compared to paracetamol and other pain killers. It can cost up to 50 times more than paracetamol. </w:t>
      </w:r>
    </w:p>
    <w:p w14:paraId="0FA86BA2" w14:textId="1F97D5C5" w:rsidR="00F60D8F" w:rsidRDefault="00F60D8F" w:rsidP="00F60D8F">
      <w:pPr>
        <w:pStyle w:val="ListParagraph"/>
        <w:numPr>
          <w:ilvl w:val="0"/>
          <w:numId w:val="4"/>
        </w:numPr>
        <w:rPr>
          <w:rFonts w:ascii="Arial" w:hAnsi="Arial" w:cs="Arial"/>
          <w:sz w:val="24"/>
          <w:szCs w:val="24"/>
        </w:rPr>
      </w:pPr>
      <w:r w:rsidRPr="003E15CC">
        <w:rPr>
          <w:rFonts w:ascii="Arial" w:hAnsi="Arial" w:cs="Arial"/>
          <w:sz w:val="24"/>
          <w:szCs w:val="24"/>
        </w:rPr>
        <w:t xml:space="preserve">Your doctor will review your co-proxamol pain killers with you and try to change them to a safer alternative medicine. A patient information leaflet is available: </w:t>
      </w:r>
      <w:hyperlink r:id="rId7" w:history="1">
        <w:r w:rsidRPr="003E15CC">
          <w:rPr>
            <w:rStyle w:val="Hyperlink"/>
            <w:rFonts w:ascii="Arial" w:hAnsi="Arial" w:cs="Arial"/>
            <w:sz w:val="24"/>
            <w:szCs w:val="24"/>
          </w:rPr>
          <w:t>https://www.prescqipp.info/items-which-should-notroutinely-be-prescribed-patient-leaflets</w:t>
        </w:r>
      </w:hyperlink>
      <w:r w:rsidRPr="003E15CC">
        <w:rPr>
          <w:rFonts w:ascii="Arial" w:hAnsi="Arial" w:cs="Arial"/>
          <w:sz w:val="24"/>
          <w:szCs w:val="24"/>
        </w:rPr>
        <w:t xml:space="preserve">  </w:t>
      </w:r>
      <w:r w:rsidRPr="003E15CC">
        <w:rPr>
          <w:rFonts w:ascii="Arial" w:hAnsi="Arial" w:cs="Arial"/>
          <w:sz w:val="24"/>
          <w:szCs w:val="24"/>
        </w:rPr>
        <w:t xml:space="preserve"> </w:t>
      </w:r>
    </w:p>
    <w:p w14:paraId="1EF0A6EF" w14:textId="1B75C51B" w:rsidR="003E15CC" w:rsidRDefault="003E15CC" w:rsidP="003E15CC">
      <w:pPr>
        <w:rPr>
          <w:rFonts w:ascii="Arial" w:hAnsi="Arial" w:cs="Arial"/>
          <w:sz w:val="24"/>
          <w:szCs w:val="24"/>
        </w:rPr>
      </w:pPr>
    </w:p>
    <w:p w14:paraId="1017681D" w14:textId="6D01E910" w:rsidR="003E15CC" w:rsidRDefault="003E15CC" w:rsidP="003E15CC">
      <w:pPr>
        <w:rPr>
          <w:rFonts w:ascii="Arial" w:hAnsi="Arial" w:cs="Arial"/>
          <w:sz w:val="24"/>
          <w:szCs w:val="24"/>
        </w:rPr>
      </w:pPr>
    </w:p>
    <w:p w14:paraId="7D57046B" w14:textId="26A4C95C" w:rsidR="003E15CC" w:rsidRDefault="003E15CC" w:rsidP="003E15CC">
      <w:pPr>
        <w:rPr>
          <w:rFonts w:ascii="Arial" w:hAnsi="Arial" w:cs="Arial"/>
          <w:sz w:val="24"/>
          <w:szCs w:val="24"/>
        </w:rPr>
      </w:pPr>
    </w:p>
    <w:p w14:paraId="1ACD93A9" w14:textId="17D817D4" w:rsidR="003E15CC" w:rsidRDefault="003E15CC" w:rsidP="003E15CC">
      <w:pPr>
        <w:rPr>
          <w:rFonts w:ascii="Arial" w:hAnsi="Arial" w:cs="Arial"/>
          <w:sz w:val="24"/>
          <w:szCs w:val="24"/>
        </w:rPr>
      </w:pPr>
    </w:p>
    <w:p w14:paraId="5816E4CC" w14:textId="01545C93" w:rsidR="003E15CC" w:rsidRDefault="003E15CC" w:rsidP="003E15CC">
      <w:pPr>
        <w:rPr>
          <w:rFonts w:ascii="Arial" w:hAnsi="Arial" w:cs="Arial"/>
          <w:sz w:val="24"/>
          <w:szCs w:val="24"/>
        </w:rPr>
      </w:pPr>
    </w:p>
    <w:p w14:paraId="1C702D8D" w14:textId="4533A998" w:rsidR="003E15CC" w:rsidRDefault="003E15CC" w:rsidP="003E15CC">
      <w:pPr>
        <w:rPr>
          <w:rFonts w:ascii="Arial" w:hAnsi="Arial" w:cs="Arial"/>
          <w:sz w:val="24"/>
          <w:szCs w:val="24"/>
        </w:rPr>
      </w:pPr>
    </w:p>
    <w:p w14:paraId="69FE0874" w14:textId="51973AFB" w:rsidR="003E15CC" w:rsidRDefault="003E15CC" w:rsidP="003E15CC">
      <w:pPr>
        <w:rPr>
          <w:rFonts w:ascii="Arial" w:hAnsi="Arial" w:cs="Arial"/>
          <w:sz w:val="24"/>
          <w:szCs w:val="24"/>
        </w:rPr>
      </w:pPr>
    </w:p>
    <w:p w14:paraId="31BE9E27" w14:textId="77777777" w:rsidR="003E15CC" w:rsidRPr="003E15CC" w:rsidRDefault="003E15CC" w:rsidP="003E15CC">
      <w:pPr>
        <w:rPr>
          <w:rFonts w:ascii="Arial" w:hAnsi="Arial" w:cs="Arial"/>
          <w:sz w:val="24"/>
          <w:szCs w:val="24"/>
        </w:rPr>
      </w:pPr>
    </w:p>
    <w:p w14:paraId="4B35CF10" w14:textId="77777777" w:rsidR="00F60D8F" w:rsidRPr="00F60D8F" w:rsidRDefault="00F60D8F" w:rsidP="00F60D8F">
      <w:pPr>
        <w:rPr>
          <w:rFonts w:ascii="Arial" w:hAnsi="Arial" w:cs="Arial"/>
          <w:sz w:val="24"/>
          <w:szCs w:val="24"/>
        </w:rPr>
      </w:pPr>
      <w:r w:rsidRPr="00F60D8F">
        <w:rPr>
          <w:rFonts w:ascii="Arial" w:hAnsi="Arial" w:cs="Arial"/>
          <w:b/>
          <w:bCs/>
          <w:sz w:val="24"/>
          <w:szCs w:val="24"/>
        </w:rPr>
        <w:lastRenderedPageBreak/>
        <w:t xml:space="preserve">References </w:t>
      </w:r>
    </w:p>
    <w:p w14:paraId="6A556EE7" w14:textId="6C2727E9" w:rsidR="00F60D8F" w:rsidRPr="00F60D8F" w:rsidRDefault="00F60D8F" w:rsidP="00F60D8F">
      <w:pPr>
        <w:rPr>
          <w:rFonts w:ascii="Arial" w:hAnsi="Arial" w:cs="Arial"/>
          <w:sz w:val="24"/>
          <w:szCs w:val="24"/>
        </w:rPr>
      </w:pPr>
      <w:r w:rsidRPr="00F60D8F">
        <w:rPr>
          <w:rFonts w:ascii="Arial" w:hAnsi="Arial" w:cs="Arial"/>
          <w:sz w:val="24"/>
          <w:szCs w:val="24"/>
        </w:rPr>
        <w:t xml:space="preserve">1. </w:t>
      </w:r>
      <w:proofErr w:type="spellStart"/>
      <w:r w:rsidRPr="00F60D8F">
        <w:rPr>
          <w:rFonts w:ascii="Arial" w:hAnsi="Arial" w:cs="Arial"/>
          <w:sz w:val="24"/>
          <w:szCs w:val="24"/>
        </w:rPr>
        <w:t>PrescQIPP</w:t>
      </w:r>
      <w:proofErr w:type="spellEnd"/>
      <w:r w:rsidRPr="00F60D8F">
        <w:rPr>
          <w:rFonts w:ascii="Arial" w:hAnsi="Arial" w:cs="Arial"/>
          <w:sz w:val="24"/>
          <w:szCs w:val="24"/>
        </w:rPr>
        <w:t xml:space="preserve"> NHS Bulletin Co-proxamol Bulletin B194 January 2018 2.0 </w:t>
      </w:r>
      <w:hyperlink r:id="rId8" w:history="1">
        <w:r w:rsidRPr="00F60D8F">
          <w:rPr>
            <w:rStyle w:val="Hyperlink"/>
            <w:rFonts w:ascii="Arial" w:hAnsi="Arial" w:cs="Arial"/>
            <w:sz w:val="24"/>
            <w:szCs w:val="24"/>
          </w:rPr>
          <w:t>https://www.prescqipp.info/umbraco/surface/authorisedmediasurface/index?url=%2fmedia%2f1241%2fb194-co-proxamol-20.pdf</w:t>
        </w:r>
      </w:hyperlink>
      <w:r w:rsidRPr="003E15CC">
        <w:rPr>
          <w:rFonts w:ascii="Arial" w:hAnsi="Arial" w:cs="Arial"/>
          <w:sz w:val="24"/>
          <w:szCs w:val="24"/>
        </w:rPr>
        <w:t xml:space="preserve"> </w:t>
      </w:r>
      <w:r w:rsidRPr="00F60D8F">
        <w:rPr>
          <w:rFonts w:ascii="Arial" w:hAnsi="Arial" w:cs="Arial"/>
          <w:sz w:val="24"/>
          <w:szCs w:val="24"/>
        </w:rPr>
        <w:t xml:space="preserve"> </w:t>
      </w:r>
    </w:p>
    <w:p w14:paraId="6A8C88CE" w14:textId="7269F187" w:rsidR="00F60D8F" w:rsidRPr="003E15CC" w:rsidRDefault="00F60D8F" w:rsidP="00F60D8F">
      <w:pPr>
        <w:rPr>
          <w:rFonts w:ascii="Arial" w:hAnsi="Arial" w:cs="Arial"/>
          <w:sz w:val="24"/>
          <w:szCs w:val="24"/>
        </w:rPr>
      </w:pPr>
      <w:r w:rsidRPr="00F60D8F">
        <w:rPr>
          <w:rFonts w:ascii="Arial" w:hAnsi="Arial" w:cs="Arial"/>
          <w:sz w:val="24"/>
          <w:szCs w:val="24"/>
        </w:rPr>
        <w:t xml:space="preserve">2. Co-proxamol or paracetamol for acute pain? Drug and Therapeutics Bulletin, vol 36 No 10 October 1998. </w:t>
      </w:r>
    </w:p>
    <w:p w14:paraId="6563BF7A" w14:textId="0880815D" w:rsidR="003E15CC" w:rsidRPr="00F60D8F" w:rsidRDefault="003E15CC" w:rsidP="00F60D8F">
      <w:pPr>
        <w:rPr>
          <w:rFonts w:ascii="Arial" w:hAnsi="Arial" w:cs="Arial"/>
          <w:sz w:val="24"/>
          <w:szCs w:val="24"/>
        </w:rPr>
      </w:pPr>
      <w:hyperlink r:id="rId9" w:history="1">
        <w:r w:rsidRPr="003E15CC">
          <w:rPr>
            <w:rStyle w:val="Hyperlink"/>
            <w:rFonts w:ascii="Arial" w:hAnsi="Arial" w:cs="Arial"/>
            <w:sz w:val="24"/>
            <w:szCs w:val="24"/>
          </w:rPr>
          <w:t>https://dtb.bmj.com/content/36/10/80</w:t>
        </w:r>
      </w:hyperlink>
      <w:r w:rsidRPr="003E15CC">
        <w:rPr>
          <w:rFonts w:ascii="Arial" w:hAnsi="Arial" w:cs="Arial"/>
          <w:sz w:val="24"/>
          <w:szCs w:val="24"/>
        </w:rPr>
        <w:t xml:space="preserve"> </w:t>
      </w:r>
      <w:r w:rsidRPr="003E15CC">
        <w:rPr>
          <w:rFonts w:ascii="Arial" w:hAnsi="Arial" w:cs="Arial"/>
          <w:sz w:val="24"/>
          <w:szCs w:val="24"/>
        </w:rPr>
        <w:t xml:space="preserve">accessed 1st August 2016   </w:t>
      </w:r>
    </w:p>
    <w:p w14:paraId="5A2846B9" w14:textId="14FADBBA" w:rsidR="00F60D8F" w:rsidRPr="00F60D8F" w:rsidRDefault="00F60D8F" w:rsidP="00F60D8F">
      <w:pPr>
        <w:rPr>
          <w:rFonts w:ascii="Arial" w:hAnsi="Arial" w:cs="Arial"/>
          <w:sz w:val="24"/>
          <w:szCs w:val="24"/>
        </w:rPr>
      </w:pPr>
      <w:r w:rsidRPr="00F60D8F">
        <w:rPr>
          <w:rFonts w:ascii="Arial" w:hAnsi="Arial" w:cs="Arial"/>
          <w:sz w:val="24"/>
          <w:szCs w:val="24"/>
        </w:rPr>
        <w:t xml:space="preserve">3. Dextropropoxyphene: new studies confirm cardiac risks. Drug Safety Update 2011; 4 (6). </w:t>
      </w:r>
      <w:hyperlink r:id="rId10" w:history="1">
        <w:r w:rsidRPr="00F60D8F">
          <w:rPr>
            <w:rStyle w:val="Hyperlink"/>
            <w:rFonts w:ascii="Arial" w:hAnsi="Arial" w:cs="Arial"/>
            <w:sz w:val="24"/>
            <w:szCs w:val="24"/>
          </w:rPr>
          <w:t>https://www.gov.uk/drugsafety-update/-dextro-propoxyphene-new-studies-confirm-cardiac-risks</w:t>
        </w:r>
      </w:hyperlink>
      <w:r w:rsidRPr="003E15CC">
        <w:rPr>
          <w:rFonts w:ascii="Arial" w:hAnsi="Arial" w:cs="Arial"/>
          <w:sz w:val="24"/>
          <w:szCs w:val="24"/>
        </w:rPr>
        <w:t xml:space="preserve"> </w:t>
      </w:r>
      <w:r w:rsidRPr="00F60D8F">
        <w:rPr>
          <w:rFonts w:ascii="Arial" w:hAnsi="Arial" w:cs="Arial"/>
          <w:sz w:val="24"/>
          <w:szCs w:val="24"/>
        </w:rPr>
        <w:t xml:space="preserve"> accessed 16 August 2016 </w:t>
      </w:r>
    </w:p>
    <w:p w14:paraId="1D485C7D" w14:textId="33F9F1F5" w:rsidR="003E15CC" w:rsidRPr="003E15CC" w:rsidRDefault="00F60D8F" w:rsidP="003E15CC">
      <w:pPr>
        <w:rPr>
          <w:rFonts w:ascii="Arial" w:hAnsi="Arial" w:cs="Arial"/>
          <w:sz w:val="24"/>
          <w:szCs w:val="24"/>
        </w:rPr>
      </w:pPr>
      <w:r w:rsidRPr="00F60D8F">
        <w:rPr>
          <w:rFonts w:ascii="Arial" w:hAnsi="Arial" w:cs="Arial"/>
          <w:sz w:val="24"/>
          <w:szCs w:val="24"/>
        </w:rPr>
        <w:t>4.</w:t>
      </w:r>
      <w:r w:rsidR="003E15CC" w:rsidRPr="003E15CC">
        <w:rPr>
          <w:rFonts w:ascii="Arial" w:hAnsi="Arial" w:cs="Arial"/>
          <w:sz w:val="24"/>
          <w:szCs w:val="24"/>
        </w:rPr>
        <w:t xml:space="preserve"> NHS England/ NHS Clinical Commissioners - </w:t>
      </w:r>
      <w:r w:rsidR="003E15CC" w:rsidRPr="003E15CC">
        <w:rPr>
          <w:rFonts w:ascii="Arial" w:hAnsi="Arial" w:cs="Arial"/>
          <w:sz w:val="24"/>
          <w:szCs w:val="24"/>
        </w:rPr>
        <w:t>Items which should not routinely be</w:t>
      </w:r>
      <w:r w:rsidR="003E15CC" w:rsidRPr="003E15CC">
        <w:rPr>
          <w:rFonts w:ascii="Arial" w:hAnsi="Arial" w:cs="Arial"/>
          <w:sz w:val="24"/>
          <w:szCs w:val="24"/>
        </w:rPr>
        <w:t xml:space="preserve"> </w:t>
      </w:r>
      <w:r w:rsidR="003E15CC" w:rsidRPr="003E15CC">
        <w:rPr>
          <w:rFonts w:ascii="Arial" w:hAnsi="Arial" w:cs="Arial"/>
          <w:sz w:val="24"/>
          <w:szCs w:val="24"/>
        </w:rPr>
        <w:t>prescribed in primary care:</w:t>
      </w:r>
      <w:r w:rsidR="003E15CC" w:rsidRPr="003E15CC">
        <w:rPr>
          <w:rFonts w:ascii="Arial" w:hAnsi="Arial" w:cs="Arial"/>
          <w:sz w:val="24"/>
          <w:szCs w:val="24"/>
        </w:rPr>
        <w:t xml:space="preserve"> </w:t>
      </w:r>
      <w:r w:rsidR="003E15CC" w:rsidRPr="003E15CC">
        <w:rPr>
          <w:rFonts w:ascii="Arial" w:hAnsi="Arial" w:cs="Arial"/>
          <w:sz w:val="24"/>
          <w:szCs w:val="24"/>
        </w:rPr>
        <w:t>A Consultation on guidance for CCGs</w:t>
      </w:r>
    </w:p>
    <w:p w14:paraId="562E0996" w14:textId="49FE197E" w:rsidR="00F60D8F" w:rsidRPr="003E15CC" w:rsidRDefault="00F60D8F" w:rsidP="00F60D8F">
      <w:pPr>
        <w:rPr>
          <w:rFonts w:ascii="Arial" w:hAnsi="Arial" w:cs="Arial"/>
          <w:sz w:val="24"/>
          <w:szCs w:val="24"/>
        </w:rPr>
      </w:pPr>
      <w:r w:rsidRPr="00F60D8F">
        <w:rPr>
          <w:rFonts w:ascii="Arial" w:hAnsi="Arial" w:cs="Arial"/>
          <w:sz w:val="24"/>
          <w:szCs w:val="24"/>
        </w:rPr>
        <w:t xml:space="preserve"> </w:t>
      </w:r>
      <w:hyperlink r:id="rId11" w:history="1">
        <w:r w:rsidRPr="00F60D8F">
          <w:rPr>
            <w:rStyle w:val="Hyperlink"/>
            <w:rFonts w:ascii="Arial" w:hAnsi="Arial" w:cs="Arial"/>
            <w:sz w:val="24"/>
            <w:szCs w:val="24"/>
          </w:rPr>
          <w:t>https://www.england.nhs.uk/wp-content/uploads/2017/07/Items-not-routinely-prescribed-in-primary-c</w:t>
        </w:r>
        <w:r w:rsidRPr="00F60D8F">
          <w:rPr>
            <w:rStyle w:val="Hyperlink"/>
            <w:rFonts w:ascii="Arial" w:hAnsi="Arial" w:cs="Arial"/>
            <w:sz w:val="24"/>
            <w:szCs w:val="24"/>
          </w:rPr>
          <w:t>a</w:t>
        </w:r>
        <w:r w:rsidRPr="00F60D8F">
          <w:rPr>
            <w:rStyle w:val="Hyperlink"/>
            <w:rFonts w:ascii="Arial" w:hAnsi="Arial" w:cs="Arial"/>
            <w:sz w:val="24"/>
            <w:szCs w:val="24"/>
          </w:rPr>
          <w:t>re.pdf</w:t>
        </w:r>
      </w:hyperlink>
      <w:r w:rsidRPr="003E15CC">
        <w:rPr>
          <w:rFonts w:ascii="Arial" w:hAnsi="Arial" w:cs="Arial"/>
          <w:sz w:val="24"/>
          <w:szCs w:val="24"/>
        </w:rPr>
        <w:t xml:space="preserve"> </w:t>
      </w:r>
      <w:r w:rsidRPr="00F60D8F">
        <w:rPr>
          <w:rFonts w:ascii="Arial" w:hAnsi="Arial" w:cs="Arial"/>
          <w:sz w:val="24"/>
          <w:szCs w:val="24"/>
        </w:rPr>
        <w:t xml:space="preserve"> </w:t>
      </w:r>
    </w:p>
    <w:p w14:paraId="3424D1E3" w14:textId="59273614" w:rsidR="003E15CC" w:rsidRPr="00F60D8F" w:rsidRDefault="003E15CC" w:rsidP="00F60D8F">
      <w:pPr>
        <w:rPr>
          <w:rFonts w:ascii="Arial" w:hAnsi="Arial" w:cs="Arial"/>
          <w:sz w:val="24"/>
          <w:szCs w:val="24"/>
        </w:rPr>
      </w:pPr>
      <w:r w:rsidRPr="003E15CC">
        <w:rPr>
          <w:rFonts w:ascii="Arial" w:hAnsi="Arial" w:cs="Arial"/>
          <w:sz w:val="24"/>
          <w:szCs w:val="24"/>
        </w:rPr>
        <w:t xml:space="preserve">5. </w:t>
      </w:r>
      <w:proofErr w:type="spellStart"/>
      <w:r w:rsidRPr="003E15CC">
        <w:rPr>
          <w:rFonts w:ascii="Arial" w:hAnsi="Arial" w:cs="Arial"/>
          <w:sz w:val="24"/>
          <w:szCs w:val="24"/>
        </w:rPr>
        <w:t>PrescQIPP</w:t>
      </w:r>
      <w:proofErr w:type="spellEnd"/>
      <w:r w:rsidRPr="003E15CC">
        <w:rPr>
          <w:rFonts w:ascii="Arial" w:hAnsi="Arial" w:cs="Arial"/>
          <w:sz w:val="24"/>
          <w:szCs w:val="24"/>
        </w:rPr>
        <w:t xml:space="preserve">:  </w:t>
      </w:r>
      <w:r w:rsidRPr="003E15CC">
        <w:rPr>
          <w:rFonts w:ascii="Arial" w:hAnsi="Arial" w:cs="Arial"/>
          <w:sz w:val="24"/>
          <w:szCs w:val="24"/>
        </w:rPr>
        <w:t>Patient information – Changes to co-proxamol</w:t>
      </w:r>
      <w:r w:rsidRPr="003E15CC">
        <w:rPr>
          <w:rFonts w:ascii="Arial" w:hAnsi="Arial" w:cs="Arial"/>
          <w:sz w:val="24"/>
          <w:szCs w:val="24"/>
        </w:rPr>
        <w:t xml:space="preserve"> prescribing</w:t>
      </w:r>
    </w:p>
    <w:p w14:paraId="68C52B50" w14:textId="217BDFC0" w:rsidR="00D168CF" w:rsidRPr="003E15CC" w:rsidRDefault="003E15CC" w:rsidP="00F60D8F">
      <w:pPr>
        <w:rPr>
          <w:rFonts w:ascii="Arial" w:hAnsi="Arial" w:cs="Arial"/>
          <w:sz w:val="24"/>
          <w:szCs w:val="24"/>
        </w:rPr>
      </w:pPr>
      <w:hyperlink r:id="rId12" w:history="1">
        <w:r w:rsidRPr="003E15CC">
          <w:rPr>
            <w:rStyle w:val="Hyperlink"/>
            <w:rFonts w:ascii="Arial" w:hAnsi="Arial" w:cs="Arial"/>
            <w:sz w:val="24"/>
            <w:szCs w:val="24"/>
          </w:rPr>
          <w:t>https://www.prescqipp.info/umbraco/surface/authorisedmediasurface/index?url=%2fmedia%2f1392%2fpatient-information</w:t>
        </w:r>
        <w:r w:rsidRPr="003E15CC">
          <w:rPr>
            <w:rStyle w:val="Hyperlink"/>
            <w:rFonts w:ascii="Arial" w:hAnsi="Arial" w:cs="Arial"/>
            <w:sz w:val="24"/>
            <w:szCs w:val="24"/>
          </w:rPr>
          <w:t>-</w:t>
        </w:r>
        <w:r w:rsidRPr="003E15CC">
          <w:rPr>
            <w:rStyle w:val="Hyperlink"/>
            <w:rFonts w:ascii="Arial" w:hAnsi="Arial" w:cs="Arial"/>
            <w:sz w:val="24"/>
            <w:szCs w:val="24"/>
          </w:rPr>
          <w:t>changes-to-co-proxamol-prescribing.pdf</w:t>
        </w:r>
      </w:hyperlink>
      <w:r w:rsidR="00F60D8F" w:rsidRPr="003E15CC">
        <w:rPr>
          <w:rFonts w:ascii="Arial" w:hAnsi="Arial" w:cs="Arial"/>
          <w:sz w:val="24"/>
          <w:szCs w:val="24"/>
        </w:rPr>
        <w:t xml:space="preserve">  </w:t>
      </w:r>
    </w:p>
    <w:sectPr w:rsidR="00D168CF" w:rsidRPr="003E15C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EE4EBE"/>
    <w:multiLevelType w:val="hybridMultilevel"/>
    <w:tmpl w:val="06F2C1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4A2622"/>
    <w:multiLevelType w:val="hybridMultilevel"/>
    <w:tmpl w:val="528649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9B3946"/>
    <w:multiLevelType w:val="hybridMultilevel"/>
    <w:tmpl w:val="0406B57C"/>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 w15:restartNumberingAfterBreak="0">
    <w:nsid w:val="2CD10AA6"/>
    <w:multiLevelType w:val="hybridMultilevel"/>
    <w:tmpl w:val="411EA9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0D8F"/>
    <w:rsid w:val="003E15CC"/>
    <w:rsid w:val="00D168CF"/>
    <w:rsid w:val="00F60D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727A7A"/>
  <w15:chartTrackingRefBased/>
  <w15:docId w15:val="{4CCB4B6E-A0C5-42DA-8577-97642CF66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60D8F"/>
    <w:rPr>
      <w:color w:val="0000FF" w:themeColor="hyperlink"/>
      <w:u w:val="single"/>
    </w:rPr>
  </w:style>
  <w:style w:type="character" w:styleId="UnresolvedMention">
    <w:name w:val="Unresolved Mention"/>
    <w:basedOn w:val="DefaultParagraphFont"/>
    <w:uiPriority w:val="99"/>
    <w:semiHidden/>
    <w:unhideWhenUsed/>
    <w:rsid w:val="00F60D8F"/>
    <w:rPr>
      <w:color w:val="605E5C"/>
      <w:shd w:val="clear" w:color="auto" w:fill="E1DFDD"/>
    </w:rPr>
  </w:style>
  <w:style w:type="paragraph" w:styleId="ListParagraph">
    <w:name w:val="List Paragraph"/>
    <w:basedOn w:val="Normal"/>
    <w:uiPriority w:val="34"/>
    <w:qFormat/>
    <w:rsid w:val="00F60D8F"/>
    <w:pPr>
      <w:ind w:left="720"/>
      <w:contextualSpacing/>
    </w:pPr>
  </w:style>
  <w:style w:type="character" w:styleId="FollowedHyperlink">
    <w:name w:val="FollowedHyperlink"/>
    <w:basedOn w:val="DefaultParagraphFont"/>
    <w:uiPriority w:val="99"/>
    <w:semiHidden/>
    <w:unhideWhenUsed/>
    <w:rsid w:val="003E15C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escqipp.info/umbraco/surface/authorisedmediasurface/index?url=%2fmedia%2f1241%2fb194-co-proxamol-20.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prescqipp.info/items-which-should-notroutinely-be-prescribed-patient-leaflets" TargetMode="External"/><Relationship Id="rId12" Type="http://schemas.openxmlformats.org/officeDocument/2006/relationships/hyperlink" Target="https://www.prescqipp.info/umbraco/surface/authorisedmediasurface/index?url=%2fmedia%2f1392%2fpatient-information-changes-to-co-proxamol-prescribing.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mcuk.org/guidance/28349.asp" TargetMode="External"/><Relationship Id="rId11" Type="http://schemas.openxmlformats.org/officeDocument/2006/relationships/hyperlink" Target="https://www.england.nhs.uk/wp-content/uploads/2017/07/Items-not-routinely-prescribed-in-primary-care.pdf" TargetMode="External"/><Relationship Id="rId5" Type="http://schemas.openxmlformats.org/officeDocument/2006/relationships/image" Target="media/image1.wmf"/><Relationship Id="rId10" Type="http://schemas.openxmlformats.org/officeDocument/2006/relationships/hyperlink" Target="https://www.gov.uk/drugsafety-update/-dextro-propoxyphene-new-studies-confirm-cardiac-risks" TargetMode="External"/><Relationship Id="rId4" Type="http://schemas.openxmlformats.org/officeDocument/2006/relationships/webSettings" Target="webSettings.xml"/><Relationship Id="rId9" Type="http://schemas.openxmlformats.org/officeDocument/2006/relationships/hyperlink" Target="https://dtb.bmj.com/content/36/10/8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4</Pages>
  <Words>1085</Words>
  <Characters>6188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NECS</Company>
  <LinksUpToDate>false</LinksUpToDate>
  <CharactersWithSpaces>7259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RANSON, Christopher (NHS NORTH YORKSHIRE CCG)</dc:creator>
  <cp:keywords/>
  <dc:description/>
  <cp:lastModifiedBy>RANSON, Christopher (NHS NORTH YORKSHIRE CCG)</cp:lastModifiedBy>
  <cp:revision>1</cp:revision>
  <dcterms:created xsi:type="dcterms:W3CDTF">2021-11-01T14:47:00Z</dcterms:created>
  <dcterms:modified xsi:type="dcterms:W3CDTF">2021-11-01T15:05:00Z</dcterms:modified>
</cp:coreProperties>
</file>