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5E94" w14:textId="77777777" w:rsidR="00F82F3D" w:rsidRPr="007E18CD" w:rsidRDefault="00F82F3D" w:rsidP="00F63E73">
      <w:pPr>
        <w:pStyle w:val="Title"/>
      </w:pPr>
    </w:p>
    <w:p w14:paraId="1AE6F64F" w14:textId="77777777" w:rsidR="0068357A" w:rsidRPr="007E18CD" w:rsidRDefault="0068357A" w:rsidP="00F63E73">
      <w:pPr>
        <w:pStyle w:val="Title"/>
      </w:pPr>
    </w:p>
    <w:p w14:paraId="2984046D" w14:textId="77777777" w:rsidR="0068357A" w:rsidRPr="007E18CD" w:rsidRDefault="0068357A" w:rsidP="00F63E73">
      <w:pPr>
        <w:pStyle w:val="Title"/>
      </w:pPr>
    </w:p>
    <w:p w14:paraId="0EEF8EAD" w14:textId="77777777" w:rsidR="00322778" w:rsidRPr="00322778" w:rsidRDefault="00322778" w:rsidP="00322778">
      <w:pPr>
        <w:pStyle w:val="Subtitle"/>
        <w:rPr>
          <w:sz w:val="48"/>
          <w:szCs w:val="48"/>
        </w:rPr>
      </w:pPr>
      <w:r w:rsidRPr="00322778">
        <w:rPr>
          <w:sz w:val="48"/>
          <w:szCs w:val="48"/>
        </w:rPr>
        <w:t>Safeguarding Children Policy</w:t>
      </w:r>
    </w:p>
    <w:p w14:paraId="17412C36" w14:textId="77777777" w:rsidR="00322778" w:rsidRPr="00322778" w:rsidRDefault="00322778" w:rsidP="00322778">
      <w:pPr>
        <w:pStyle w:val="Subtitle"/>
        <w:rPr>
          <w:sz w:val="48"/>
          <w:szCs w:val="48"/>
        </w:rPr>
      </w:pPr>
    </w:p>
    <w:p w14:paraId="52CD3E22" w14:textId="3A49D149" w:rsidR="00D3663D" w:rsidRPr="00E0146D" w:rsidRDefault="00322778" w:rsidP="00322778">
      <w:pPr>
        <w:pStyle w:val="Subtitle"/>
      </w:pPr>
      <w:r w:rsidRPr="00322778">
        <w:rPr>
          <w:sz w:val="48"/>
          <w:szCs w:val="48"/>
        </w:rPr>
        <w:t>February 2021</w:t>
      </w: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2"/>
        <w:gridCol w:w="7227"/>
      </w:tblGrid>
      <w:tr w:rsidR="00322778" w:rsidRPr="00E97686" w14:paraId="47776897" w14:textId="77777777" w:rsidTr="00364236">
        <w:trPr>
          <w:jc w:val="center"/>
        </w:trPr>
        <w:tc>
          <w:tcPr>
            <w:tcW w:w="2662" w:type="dxa"/>
            <w:shd w:val="clear" w:color="auto" w:fill="95B3D7"/>
          </w:tcPr>
          <w:p w14:paraId="26D5871A" w14:textId="595E6BB1" w:rsidR="00322778" w:rsidRPr="00E97686" w:rsidRDefault="00322778" w:rsidP="00322778">
            <w:r w:rsidRPr="00E26918">
              <w:t xml:space="preserve">Authorship: </w:t>
            </w:r>
          </w:p>
        </w:tc>
        <w:tc>
          <w:tcPr>
            <w:tcW w:w="7227" w:type="dxa"/>
            <w:shd w:val="clear" w:color="auto" w:fill="95B3D7"/>
          </w:tcPr>
          <w:p w14:paraId="68ACC7BC" w14:textId="08A6B863" w:rsidR="00322778" w:rsidRPr="00E97686" w:rsidRDefault="00322778" w:rsidP="00322778">
            <w:r>
              <w:t>Elaine Wyllie, Karen Hedgley and Jacqui Hourigan ,Designated nurses for Safeguarding Children and Children in Care, NYY CCGs</w:t>
            </w:r>
          </w:p>
        </w:tc>
      </w:tr>
      <w:tr w:rsidR="00322778" w:rsidRPr="00E97686" w14:paraId="7F0C38BF" w14:textId="77777777" w:rsidTr="00364236">
        <w:trPr>
          <w:jc w:val="center"/>
        </w:trPr>
        <w:tc>
          <w:tcPr>
            <w:tcW w:w="2662" w:type="dxa"/>
            <w:shd w:val="clear" w:color="auto" w:fill="B8CCE4"/>
          </w:tcPr>
          <w:p w14:paraId="4AF434E8" w14:textId="34C56B9E" w:rsidR="00322778" w:rsidRPr="00E97686" w:rsidRDefault="00322778" w:rsidP="00322778">
            <w:r w:rsidRPr="00E26918">
              <w:t xml:space="preserve">Committee Approved: </w:t>
            </w:r>
          </w:p>
        </w:tc>
        <w:tc>
          <w:tcPr>
            <w:tcW w:w="7227" w:type="dxa"/>
            <w:shd w:val="clear" w:color="auto" w:fill="B8CCE4"/>
          </w:tcPr>
          <w:p w14:paraId="159E9023" w14:textId="672006EF" w:rsidR="00322778" w:rsidRPr="00E97686" w:rsidRDefault="00322778" w:rsidP="00322778">
            <w:r>
              <w:t xml:space="preserve">Quality and Clinical Governance Committee </w:t>
            </w:r>
          </w:p>
        </w:tc>
      </w:tr>
      <w:tr w:rsidR="00322778" w:rsidRPr="00E97686" w14:paraId="1FF45503" w14:textId="77777777" w:rsidTr="00364236">
        <w:trPr>
          <w:jc w:val="center"/>
        </w:trPr>
        <w:tc>
          <w:tcPr>
            <w:tcW w:w="2662" w:type="dxa"/>
            <w:shd w:val="clear" w:color="auto" w:fill="95B3D7"/>
          </w:tcPr>
          <w:p w14:paraId="12E9F3C5" w14:textId="4EE45DED" w:rsidR="00322778" w:rsidRPr="00E97686" w:rsidRDefault="00322778" w:rsidP="00322778">
            <w:r w:rsidRPr="00E26918">
              <w:t>Approved date:</w:t>
            </w:r>
          </w:p>
        </w:tc>
        <w:tc>
          <w:tcPr>
            <w:tcW w:w="7227" w:type="dxa"/>
            <w:shd w:val="clear" w:color="auto" w:fill="95B3D7"/>
          </w:tcPr>
          <w:p w14:paraId="34399420" w14:textId="0056A35C" w:rsidR="00322778" w:rsidRPr="00E97686" w:rsidRDefault="00766D09" w:rsidP="00322778">
            <w:r w:rsidRPr="00766D09">
              <w:t>April 2021</w:t>
            </w:r>
          </w:p>
        </w:tc>
      </w:tr>
      <w:tr w:rsidR="00322778" w:rsidRPr="00E97686" w14:paraId="650BBB91" w14:textId="77777777" w:rsidTr="00364236">
        <w:trPr>
          <w:jc w:val="center"/>
        </w:trPr>
        <w:tc>
          <w:tcPr>
            <w:tcW w:w="2662" w:type="dxa"/>
            <w:shd w:val="clear" w:color="auto" w:fill="B8CCE4"/>
          </w:tcPr>
          <w:p w14:paraId="7B6E0F34" w14:textId="29232D42" w:rsidR="00322778" w:rsidRPr="00E97686" w:rsidRDefault="00322778" w:rsidP="00322778">
            <w:r w:rsidRPr="00E26918">
              <w:t xml:space="preserve">Review Date: </w:t>
            </w:r>
          </w:p>
        </w:tc>
        <w:tc>
          <w:tcPr>
            <w:tcW w:w="7227" w:type="dxa"/>
            <w:shd w:val="clear" w:color="auto" w:fill="B8CCE4"/>
          </w:tcPr>
          <w:p w14:paraId="484A4A28" w14:textId="27DB91D0" w:rsidR="00322778" w:rsidRPr="00E97686" w:rsidRDefault="00766D09" w:rsidP="00322778">
            <w:r>
              <w:t xml:space="preserve">April 2024 </w:t>
            </w:r>
            <w:bookmarkStart w:id="0" w:name="_GoBack"/>
            <w:bookmarkEnd w:id="0"/>
          </w:p>
        </w:tc>
      </w:tr>
      <w:tr w:rsidR="00322778" w:rsidRPr="00E97686" w14:paraId="3E141AB3" w14:textId="77777777" w:rsidTr="00364236">
        <w:trPr>
          <w:jc w:val="center"/>
        </w:trPr>
        <w:tc>
          <w:tcPr>
            <w:tcW w:w="2662" w:type="dxa"/>
            <w:shd w:val="clear" w:color="auto" w:fill="95B3D7"/>
          </w:tcPr>
          <w:p w14:paraId="0E279E1E" w14:textId="69D6B18D" w:rsidR="00322778" w:rsidRPr="00E97686" w:rsidRDefault="00322778" w:rsidP="00322778">
            <w:r w:rsidRPr="00E26918">
              <w:t>Equality Impact Assessment:</w:t>
            </w:r>
          </w:p>
        </w:tc>
        <w:tc>
          <w:tcPr>
            <w:tcW w:w="7227" w:type="dxa"/>
            <w:shd w:val="clear" w:color="auto" w:fill="95B3D7"/>
          </w:tcPr>
          <w:p w14:paraId="20E9A2B7" w14:textId="2DA4BFEE" w:rsidR="00322778" w:rsidRPr="00E97686" w:rsidRDefault="00322778" w:rsidP="00322778">
            <w:r w:rsidRPr="00E26918">
              <w:t>Completed</w:t>
            </w:r>
          </w:p>
        </w:tc>
      </w:tr>
      <w:tr w:rsidR="00322778" w:rsidRPr="00E97686" w14:paraId="4A0C6DFE" w14:textId="77777777" w:rsidTr="00364236">
        <w:trPr>
          <w:jc w:val="center"/>
        </w:trPr>
        <w:tc>
          <w:tcPr>
            <w:tcW w:w="2662" w:type="dxa"/>
            <w:shd w:val="clear" w:color="auto" w:fill="B8CCE4"/>
          </w:tcPr>
          <w:p w14:paraId="2451252A" w14:textId="266B5522" w:rsidR="00322778" w:rsidRPr="00E97686" w:rsidRDefault="00322778" w:rsidP="00322778">
            <w:r w:rsidRPr="00E26918">
              <w:t>Sustainability Impact Assessment:</w:t>
            </w:r>
          </w:p>
        </w:tc>
        <w:tc>
          <w:tcPr>
            <w:tcW w:w="7227" w:type="dxa"/>
            <w:shd w:val="clear" w:color="auto" w:fill="B8CCE4"/>
          </w:tcPr>
          <w:p w14:paraId="580B7175" w14:textId="67E8D164" w:rsidR="00322778" w:rsidRPr="00E97686" w:rsidRDefault="00322778" w:rsidP="00322778">
            <w:r w:rsidRPr="00E26918">
              <w:t>Completed</w:t>
            </w:r>
          </w:p>
        </w:tc>
      </w:tr>
      <w:tr w:rsidR="00322778" w:rsidRPr="00E97686" w14:paraId="74F878E6" w14:textId="77777777" w:rsidTr="00364236">
        <w:trPr>
          <w:jc w:val="center"/>
        </w:trPr>
        <w:tc>
          <w:tcPr>
            <w:tcW w:w="2662" w:type="dxa"/>
            <w:shd w:val="clear" w:color="auto" w:fill="95B3D7"/>
          </w:tcPr>
          <w:p w14:paraId="59E496F8" w14:textId="024E5DC6" w:rsidR="00322778" w:rsidRPr="00E97686" w:rsidRDefault="00322778" w:rsidP="00322778">
            <w:r w:rsidRPr="00E26918">
              <w:t>Target Audience:</w:t>
            </w:r>
          </w:p>
        </w:tc>
        <w:tc>
          <w:tcPr>
            <w:tcW w:w="7227" w:type="dxa"/>
            <w:shd w:val="clear" w:color="auto" w:fill="95B3D7"/>
          </w:tcPr>
          <w:p w14:paraId="299284AC" w14:textId="13701D78" w:rsidR="00322778" w:rsidRPr="00E97686" w:rsidRDefault="00322778" w:rsidP="00322778">
            <w:r w:rsidRPr="00E26918">
              <w:t>Council of Members, Governing Body and its Committees and Sub-Committees, CCG Staff, agency and temporary staff &amp; third parties under contract</w:t>
            </w:r>
          </w:p>
        </w:tc>
      </w:tr>
      <w:tr w:rsidR="00322778" w:rsidRPr="00E97686" w14:paraId="40374F15" w14:textId="77777777" w:rsidTr="00364236">
        <w:trPr>
          <w:jc w:val="center"/>
        </w:trPr>
        <w:tc>
          <w:tcPr>
            <w:tcW w:w="2662" w:type="dxa"/>
            <w:shd w:val="clear" w:color="auto" w:fill="B8CCE4"/>
          </w:tcPr>
          <w:p w14:paraId="7B42F527" w14:textId="3028C17F" w:rsidR="00322778" w:rsidRPr="00E97686" w:rsidRDefault="00322778" w:rsidP="00322778">
            <w:r w:rsidRPr="00E26918">
              <w:t>Policy Number:</w:t>
            </w:r>
          </w:p>
        </w:tc>
        <w:tc>
          <w:tcPr>
            <w:tcW w:w="7227" w:type="dxa"/>
            <w:shd w:val="clear" w:color="auto" w:fill="B8CCE4"/>
          </w:tcPr>
          <w:p w14:paraId="52C3E50F" w14:textId="16DD4C2B" w:rsidR="00322778" w:rsidRPr="007E18CD" w:rsidRDefault="00322778" w:rsidP="00322778">
            <w:pPr>
              <w:spacing w:before="120" w:after="120"/>
              <w:rPr>
                <w:color w:val="FFFFFF"/>
                <w:szCs w:val="24"/>
              </w:rPr>
            </w:pPr>
            <w:r>
              <w:t>NY-119</w:t>
            </w:r>
          </w:p>
        </w:tc>
      </w:tr>
      <w:tr w:rsidR="00322778" w:rsidRPr="00E97686" w14:paraId="52D192BA" w14:textId="77777777" w:rsidTr="00364236">
        <w:trPr>
          <w:jc w:val="center"/>
        </w:trPr>
        <w:tc>
          <w:tcPr>
            <w:tcW w:w="2662" w:type="dxa"/>
            <w:shd w:val="clear" w:color="auto" w:fill="95B3D7"/>
          </w:tcPr>
          <w:p w14:paraId="24E1C248" w14:textId="51B02A22" w:rsidR="00322778" w:rsidRPr="00E97686" w:rsidRDefault="00322778" w:rsidP="00322778">
            <w:r w:rsidRPr="00E26918">
              <w:t>Version Number:</w:t>
            </w:r>
          </w:p>
        </w:tc>
        <w:tc>
          <w:tcPr>
            <w:tcW w:w="7227" w:type="dxa"/>
            <w:shd w:val="clear" w:color="auto" w:fill="95B3D7"/>
          </w:tcPr>
          <w:p w14:paraId="4F5D8C06" w14:textId="6E4D3370" w:rsidR="00322778" w:rsidRPr="00E97686" w:rsidRDefault="00322778" w:rsidP="00322778">
            <w:r>
              <w:t>2.0</w:t>
            </w:r>
          </w:p>
        </w:tc>
      </w:tr>
    </w:tbl>
    <w:p w14:paraId="4CF6CD86" w14:textId="77777777" w:rsidR="001715DE" w:rsidRPr="007E18CD" w:rsidRDefault="001715DE" w:rsidP="001715DE">
      <w:pPr>
        <w:rPr>
          <w:lang w:eastAsia="en-GB"/>
        </w:rPr>
      </w:pPr>
    </w:p>
    <w:p w14:paraId="3337735C" w14:textId="77777777" w:rsidR="00577FC3" w:rsidRPr="007E18CD" w:rsidRDefault="007A714B" w:rsidP="0001761C">
      <w:pPr>
        <w:spacing w:before="240"/>
        <w:jc w:val="center"/>
        <w:rPr>
          <w:b/>
        </w:rPr>
      </w:pPr>
      <w:r w:rsidRPr="007E18CD">
        <w:rPr>
          <w:b/>
        </w:rPr>
        <w:t>T</w:t>
      </w:r>
      <w:r w:rsidR="00577FC3" w:rsidRPr="007E18CD">
        <w:rPr>
          <w:b/>
        </w:rPr>
        <w:t xml:space="preserve">he </w:t>
      </w:r>
      <w:r w:rsidR="00F31F3C" w:rsidRPr="007E18CD">
        <w:rPr>
          <w:b/>
        </w:rPr>
        <w:t>on-line</w:t>
      </w:r>
      <w:r w:rsidR="00577FC3" w:rsidRPr="007E18CD">
        <w:rPr>
          <w:b/>
        </w:rPr>
        <w:t xml:space="preserve"> version is the only version that is maintained.  Any printed copies should, therefore, be viewed as ‘uncontrolled’ and as such may not necessarily contain the latest updates and amendments.</w:t>
      </w:r>
    </w:p>
    <w:p w14:paraId="7151568D" w14:textId="77777777" w:rsidR="00EE125C" w:rsidRPr="007E18CD" w:rsidRDefault="00EE125C" w:rsidP="00F63E73">
      <w:pPr>
        <w:pStyle w:val="Title"/>
      </w:pPr>
      <w:r w:rsidRPr="007E18CD">
        <w:br w:type="page"/>
      </w:r>
    </w:p>
    <w:p w14:paraId="58726006" w14:textId="77777777" w:rsidR="00BE1D7D" w:rsidRPr="007E18CD" w:rsidRDefault="00BE1D7D" w:rsidP="00E0146D">
      <w:pPr>
        <w:pStyle w:val="Subtitle"/>
      </w:pPr>
      <w:r w:rsidRPr="007E18CD">
        <w:lastRenderedPageBreak/>
        <w:t>POLICY AMENDMENTS</w:t>
      </w:r>
    </w:p>
    <w:p w14:paraId="36DAA950" w14:textId="77777777" w:rsidR="00BE1D7D" w:rsidRPr="007E18CD" w:rsidRDefault="00BE1D7D" w:rsidP="001715DE">
      <w:pPr>
        <w:pStyle w:val="Para1"/>
        <w:jc w:val="center"/>
      </w:pPr>
      <w:r w:rsidRPr="007E18CD">
        <w:t xml:space="preserve">Amendments to the Policy will be issued from time to time. </w:t>
      </w:r>
      <w:r w:rsidR="008B4D6A" w:rsidRPr="007E18CD">
        <w:t xml:space="preserve"> </w:t>
      </w:r>
      <w:r w:rsidRPr="007E18CD">
        <w:t>A new amendment history will</w:t>
      </w:r>
      <w:r w:rsidR="00FF038A" w:rsidRPr="007E18CD">
        <w:t xml:space="preserve"> </w:t>
      </w:r>
      <w:r w:rsidRPr="007E18CD">
        <w:t>be issued with each change.</w:t>
      </w:r>
    </w:p>
    <w:p w14:paraId="7D9E2173" w14:textId="77777777" w:rsidR="00E01AF3" w:rsidRPr="007E18CD" w:rsidRDefault="00E01AF3" w:rsidP="00E01AF3">
      <w:pPr>
        <w:pStyle w:val="Para1"/>
      </w:pP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526"/>
        <w:gridCol w:w="1984"/>
        <w:gridCol w:w="2693"/>
        <w:gridCol w:w="2693"/>
        <w:gridCol w:w="1560"/>
      </w:tblGrid>
      <w:tr w:rsidR="00322778" w:rsidRPr="007E18CD" w14:paraId="02F972A7" w14:textId="77777777" w:rsidTr="00364236">
        <w:tc>
          <w:tcPr>
            <w:tcW w:w="1526" w:type="dxa"/>
            <w:shd w:val="clear" w:color="auto" w:fill="95B3D7"/>
          </w:tcPr>
          <w:p w14:paraId="36762C3E" w14:textId="01CFB62B" w:rsidR="00322778" w:rsidRPr="007E18CD" w:rsidRDefault="00322778" w:rsidP="00322778">
            <w:pPr>
              <w:autoSpaceDE w:val="0"/>
              <w:autoSpaceDN w:val="0"/>
              <w:adjustRightInd w:val="0"/>
              <w:spacing w:before="120" w:after="120"/>
              <w:jc w:val="center"/>
              <w:rPr>
                <w:rFonts w:cs="Arial"/>
                <w:b/>
                <w:bCs/>
                <w:szCs w:val="24"/>
              </w:rPr>
            </w:pPr>
            <w:r w:rsidRPr="00E26918">
              <w:t>New Version Number</w:t>
            </w:r>
          </w:p>
        </w:tc>
        <w:tc>
          <w:tcPr>
            <w:tcW w:w="1984" w:type="dxa"/>
            <w:shd w:val="clear" w:color="auto" w:fill="95B3D7"/>
          </w:tcPr>
          <w:p w14:paraId="6E8C1CEA" w14:textId="58E29D26" w:rsidR="00322778" w:rsidRPr="007E18CD" w:rsidRDefault="00322778" w:rsidP="00322778">
            <w:pPr>
              <w:autoSpaceDE w:val="0"/>
              <w:autoSpaceDN w:val="0"/>
              <w:adjustRightInd w:val="0"/>
              <w:spacing w:before="120" w:after="120"/>
              <w:jc w:val="center"/>
              <w:rPr>
                <w:rFonts w:cs="Arial"/>
                <w:b/>
                <w:bCs/>
                <w:szCs w:val="24"/>
              </w:rPr>
            </w:pPr>
            <w:r w:rsidRPr="00E26918">
              <w:t>Issued by</w:t>
            </w:r>
          </w:p>
        </w:tc>
        <w:tc>
          <w:tcPr>
            <w:tcW w:w="2693" w:type="dxa"/>
            <w:shd w:val="clear" w:color="auto" w:fill="95B3D7"/>
          </w:tcPr>
          <w:p w14:paraId="70D53C02" w14:textId="77777777" w:rsidR="00322778" w:rsidRPr="00E26918" w:rsidRDefault="00322778" w:rsidP="00322778">
            <w:r w:rsidRPr="00E26918">
              <w:t>Nature of Amendment</w:t>
            </w:r>
          </w:p>
          <w:p w14:paraId="103E2769" w14:textId="08B3B28B" w:rsidR="00322778" w:rsidRPr="007E18CD" w:rsidRDefault="00322778" w:rsidP="00322778">
            <w:pPr>
              <w:autoSpaceDE w:val="0"/>
              <w:autoSpaceDN w:val="0"/>
              <w:adjustRightInd w:val="0"/>
              <w:spacing w:before="120" w:after="120"/>
              <w:jc w:val="center"/>
              <w:rPr>
                <w:rFonts w:cs="Arial"/>
                <w:szCs w:val="24"/>
              </w:rPr>
            </w:pPr>
          </w:p>
        </w:tc>
        <w:tc>
          <w:tcPr>
            <w:tcW w:w="2693" w:type="dxa"/>
            <w:shd w:val="clear" w:color="auto" w:fill="95B3D7"/>
          </w:tcPr>
          <w:p w14:paraId="3B7A97EC" w14:textId="31C00BBA" w:rsidR="00322778" w:rsidRPr="007E18CD" w:rsidRDefault="00322778" w:rsidP="00322778">
            <w:pPr>
              <w:autoSpaceDE w:val="0"/>
              <w:autoSpaceDN w:val="0"/>
              <w:adjustRightInd w:val="0"/>
              <w:spacing w:before="120" w:after="120"/>
              <w:jc w:val="center"/>
              <w:rPr>
                <w:rFonts w:cs="Arial"/>
                <w:b/>
                <w:szCs w:val="24"/>
              </w:rPr>
            </w:pPr>
            <w:r w:rsidRPr="00E26918">
              <w:t>Approved by &amp; Date</w:t>
            </w:r>
          </w:p>
        </w:tc>
        <w:tc>
          <w:tcPr>
            <w:tcW w:w="1560" w:type="dxa"/>
            <w:shd w:val="clear" w:color="auto" w:fill="95B3D7"/>
          </w:tcPr>
          <w:p w14:paraId="69231C16" w14:textId="114E056E" w:rsidR="00322778" w:rsidRPr="007E18CD" w:rsidRDefault="00322778" w:rsidP="00322778">
            <w:pPr>
              <w:autoSpaceDE w:val="0"/>
              <w:autoSpaceDN w:val="0"/>
              <w:adjustRightInd w:val="0"/>
              <w:spacing w:before="120" w:after="120"/>
              <w:jc w:val="center"/>
              <w:rPr>
                <w:rFonts w:cs="Arial"/>
                <w:b/>
                <w:szCs w:val="24"/>
              </w:rPr>
            </w:pPr>
            <w:r w:rsidRPr="00E26918">
              <w:t>Date on Intranet</w:t>
            </w:r>
          </w:p>
        </w:tc>
      </w:tr>
      <w:tr w:rsidR="00322778" w:rsidRPr="007E18CD" w14:paraId="525707F2" w14:textId="77777777" w:rsidTr="00364236">
        <w:tc>
          <w:tcPr>
            <w:tcW w:w="1526" w:type="dxa"/>
          </w:tcPr>
          <w:p w14:paraId="36B03168" w14:textId="3878CE43" w:rsidR="00322778" w:rsidRPr="007E18CD" w:rsidRDefault="00322778" w:rsidP="00322778">
            <w:pPr>
              <w:spacing w:before="120" w:after="120"/>
              <w:rPr>
                <w:szCs w:val="24"/>
              </w:rPr>
            </w:pPr>
            <w:r>
              <w:t>1.0</w:t>
            </w:r>
          </w:p>
        </w:tc>
        <w:tc>
          <w:tcPr>
            <w:tcW w:w="1984" w:type="dxa"/>
          </w:tcPr>
          <w:p w14:paraId="20643A3A" w14:textId="0D8DA19B" w:rsidR="00322778" w:rsidRPr="007E18CD" w:rsidRDefault="00322778" w:rsidP="00322778">
            <w:pPr>
              <w:spacing w:before="120" w:after="120"/>
              <w:rPr>
                <w:szCs w:val="24"/>
              </w:rPr>
            </w:pPr>
            <w:r>
              <w:t>Designated nurses for Safeguarding</w:t>
            </w:r>
          </w:p>
        </w:tc>
        <w:tc>
          <w:tcPr>
            <w:tcW w:w="2693" w:type="dxa"/>
          </w:tcPr>
          <w:p w14:paraId="401A8C93" w14:textId="0D7D72CE" w:rsidR="00322778" w:rsidRPr="007E18CD" w:rsidRDefault="00322778" w:rsidP="00322778">
            <w:pPr>
              <w:spacing w:before="120" w:after="120"/>
              <w:rPr>
                <w:szCs w:val="24"/>
              </w:rPr>
            </w:pPr>
            <w:r>
              <w:t>New Policy Development</w:t>
            </w:r>
          </w:p>
        </w:tc>
        <w:tc>
          <w:tcPr>
            <w:tcW w:w="2693" w:type="dxa"/>
          </w:tcPr>
          <w:p w14:paraId="558FC482" w14:textId="20AA04DB" w:rsidR="00322778" w:rsidRPr="007E18CD" w:rsidRDefault="00322778" w:rsidP="00322778">
            <w:pPr>
              <w:spacing w:before="120" w:after="120"/>
              <w:rPr>
                <w:szCs w:val="24"/>
              </w:rPr>
            </w:pPr>
            <w:r>
              <w:t>Quality and Clinical Governance Committee</w:t>
            </w:r>
          </w:p>
        </w:tc>
        <w:tc>
          <w:tcPr>
            <w:tcW w:w="1560" w:type="dxa"/>
          </w:tcPr>
          <w:p w14:paraId="077298A8" w14:textId="35890BFE" w:rsidR="00322778" w:rsidRPr="007E18CD" w:rsidRDefault="00322778" w:rsidP="00322778">
            <w:pPr>
              <w:spacing w:before="120" w:after="120"/>
              <w:rPr>
                <w:szCs w:val="24"/>
              </w:rPr>
            </w:pPr>
            <w:r>
              <w:t>Oct 2020</w:t>
            </w:r>
          </w:p>
        </w:tc>
      </w:tr>
      <w:tr w:rsidR="00322778" w:rsidRPr="007E18CD" w14:paraId="0CE3EA8D" w14:textId="77777777" w:rsidTr="00364236">
        <w:tc>
          <w:tcPr>
            <w:tcW w:w="1526" w:type="dxa"/>
          </w:tcPr>
          <w:p w14:paraId="6FD8C17A" w14:textId="659DDF38" w:rsidR="00322778" w:rsidRPr="007E18CD" w:rsidRDefault="00322778" w:rsidP="00322778">
            <w:pPr>
              <w:spacing w:before="120" w:after="120"/>
              <w:rPr>
                <w:szCs w:val="24"/>
              </w:rPr>
            </w:pPr>
            <w:r>
              <w:t>2.0</w:t>
            </w:r>
          </w:p>
        </w:tc>
        <w:tc>
          <w:tcPr>
            <w:tcW w:w="1984" w:type="dxa"/>
          </w:tcPr>
          <w:p w14:paraId="69835B1B" w14:textId="74896046" w:rsidR="00322778" w:rsidRPr="007E18CD" w:rsidRDefault="00322778" w:rsidP="00322778">
            <w:pPr>
              <w:spacing w:before="120" w:after="120"/>
              <w:rPr>
                <w:szCs w:val="24"/>
              </w:rPr>
            </w:pPr>
            <w:r w:rsidRPr="00CA5404">
              <w:t xml:space="preserve">Designated </w:t>
            </w:r>
            <w:r>
              <w:t>N</w:t>
            </w:r>
            <w:r w:rsidRPr="00CA5404">
              <w:t>urses for Safeguarding</w:t>
            </w:r>
          </w:p>
        </w:tc>
        <w:tc>
          <w:tcPr>
            <w:tcW w:w="2693" w:type="dxa"/>
          </w:tcPr>
          <w:p w14:paraId="6F4B0953" w14:textId="553F6413" w:rsidR="00322778" w:rsidRPr="007E18CD" w:rsidRDefault="00322778" w:rsidP="00322778">
            <w:pPr>
              <w:spacing w:before="120" w:after="120"/>
              <w:rPr>
                <w:szCs w:val="24"/>
              </w:rPr>
            </w:pPr>
            <w:r>
              <w:t xml:space="preserve">Updated with internal audit review </w:t>
            </w:r>
          </w:p>
        </w:tc>
        <w:tc>
          <w:tcPr>
            <w:tcW w:w="2693" w:type="dxa"/>
          </w:tcPr>
          <w:p w14:paraId="2CB1B249" w14:textId="7BEF1679" w:rsidR="00322778" w:rsidRPr="007E18CD" w:rsidRDefault="00322778" w:rsidP="00322778">
            <w:pPr>
              <w:spacing w:before="120" w:after="120"/>
              <w:rPr>
                <w:szCs w:val="24"/>
              </w:rPr>
            </w:pPr>
            <w:r w:rsidRPr="00CA5404">
              <w:t>Quality and Clinical Governance Committee</w:t>
            </w:r>
          </w:p>
        </w:tc>
        <w:tc>
          <w:tcPr>
            <w:tcW w:w="1560" w:type="dxa"/>
          </w:tcPr>
          <w:p w14:paraId="38115B2F" w14:textId="1E3E1D8A" w:rsidR="00322778" w:rsidRPr="007E18CD" w:rsidRDefault="00322778" w:rsidP="00322778">
            <w:pPr>
              <w:spacing w:before="120" w:after="120"/>
              <w:rPr>
                <w:szCs w:val="24"/>
              </w:rPr>
            </w:pPr>
            <w:r>
              <w:t>April 2021</w:t>
            </w:r>
          </w:p>
        </w:tc>
      </w:tr>
    </w:tbl>
    <w:p w14:paraId="1EA9D9D9" w14:textId="77777777" w:rsidR="001A77EE" w:rsidRPr="007E18CD" w:rsidRDefault="001A77EE" w:rsidP="006776A1"/>
    <w:p w14:paraId="75171D44" w14:textId="77777777" w:rsidR="00FF038A" w:rsidRPr="007E18CD" w:rsidRDefault="00FF038A" w:rsidP="00E0146D">
      <w:pPr>
        <w:pStyle w:val="Subtitle"/>
      </w:pPr>
      <w:r w:rsidRPr="007E18CD">
        <w:br w:type="page"/>
      </w:r>
      <w:r w:rsidRPr="007E18CD">
        <w:lastRenderedPageBreak/>
        <w:t>Contents</w:t>
      </w:r>
    </w:p>
    <w:p w14:paraId="12B134CA" w14:textId="7B3FDBE8" w:rsidR="00364236" w:rsidRPr="00364236" w:rsidRDefault="00546B58">
      <w:pPr>
        <w:pStyle w:val="TOC1"/>
        <w:rPr>
          <w:rFonts w:asciiTheme="minorHAnsi" w:eastAsiaTheme="minorEastAsia" w:hAnsiTheme="minorHAnsi" w:cstheme="minorBidi"/>
          <w:i w:val="0"/>
          <w:iCs w:val="0"/>
          <w:noProof/>
          <w:sz w:val="22"/>
          <w:szCs w:val="22"/>
        </w:rPr>
      </w:pPr>
      <w:r w:rsidRPr="00F47AA9">
        <w:rPr>
          <w:i w:val="0"/>
        </w:rPr>
        <w:fldChar w:fldCharType="begin"/>
      </w:r>
      <w:r w:rsidRPr="00033AC0">
        <w:rPr>
          <w:i w:val="0"/>
        </w:rPr>
        <w:instrText xml:space="preserve"> TOC \o "1-1" \h \z \t "Para 2 Heading,2" </w:instrText>
      </w:r>
      <w:r w:rsidRPr="00F47AA9">
        <w:rPr>
          <w:i w:val="0"/>
        </w:rPr>
        <w:fldChar w:fldCharType="separate"/>
      </w:r>
      <w:hyperlink w:anchor="_Toc69214526" w:history="1">
        <w:r w:rsidR="00364236" w:rsidRPr="00364236">
          <w:rPr>
            <w:rStyle w:val="Hyperlink"/>
            <w:i w:val="0"/>
            <w:iCs w:val="0"/>
            <w:noProof/>
          </w:rPr>
          <w:t>1.0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Introduction</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_Toc69214526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3</w:t>
        </w:r>
        <w:r w:rsidR="00364236" w:rsidRPr="00364236">
          <w:rPr>
            <w:i w:val="0"/>
            <w:iCs w:val="0"/>
            <w:noProof/>
            <w:webHidden/>
          </w:rPr>
          <w:fldChar w:fldCharType="end"/>
        </w:r>
      </w:hyperlink>
    </w:p>
    <w:p w14:paraId="3342E973" w14:textId="1F89BB96" w:rsidR="00364236" w:rsidRPr="00364236" w:rsidRDefault="00C0086C">
      <w:pPr>
        <w:pStyle w:val="TOC1"/>
        <w:rPr>
          <w:rFonts w:asciiTheme="minorHAnsi" w:eastAsiaTheme="minorEastAsia" w:hAnsiTheme="minorHAnsi" w:cstheme="minorBidi"/>
          <w:i w:val="0"/>
          <w:iCs w:val="0"/>
          <w:noProof/>
          <w:sz w:val="22"/>
          <w:szCs w:val="22"/>
        </w:rPr>
      </w:pPr>
      <w:hyperlink w:anchor="_Toc69214527" w:history="1">
        <w:r w:rsidR="00364236" w:rsidRPr="00364236">
          <w:rPr>
            <w:rStyle w:val="Hyperlink"/>
            <w:i w:val="0"/>
            <w:iCs w:val="0"/>
            <w:noProof/>
          </w:rPr>
          <w:t>2.0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Purpose</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_Toc69214527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3</w:t>
        </w:r>
        <w:r w:rsidR="00364236" w:rsidRPr="00364236">
          <w:rPr>
            <w:i w:val="0"/>
            <w:iCs w:val="0"/>
            <w:noProof/>
            <w:webHidden/>
          </w:rPr>
          <w:fldChar w:fldCharType="end"/>
        </w:r>
      </w:hyperlink>
    </w:p>
    <w:p w14:paraId="29029FDE" w14:textId="0A3E0617" w:rsidR="00364236" w:rsidRPr="00364236" w:rsidRDefault="00C0086C">
      <w:pPr>
        <w:pStyle w:val="TOC1"/>
        <w:rPr>
          <w:rFonts w:asciiTheme="minorHAnsi" w:eastAsiaTheme="minorEastAsia" w:hAnsiTheme="minorHAnsi" w:cstheme="minorBidi"/>
          <w:i w:val="0"/>
          <w:iCs w:val="0"/>
          <w:noProof/>
          <w:sz w:val="22"/>
          <w:szCs w:val="22"/>
        </w:rPr>
      </w:pPr>
      <w:hyperlink w:anchor="_Toc69214528" w:history="1">
        <w:r w:rsidR="00364236" w:rsidRPr="00364236">
          <w:rPr>
            <w:rStyle w:val="Hyperlink"/>
            <w:i w:val="0"/>
            <w:iCs w:val="0"/>
            <w:noProof/>
          </w:rPr>
          <w:t>3.0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Defin</w:t>
        </w:r>
        <w:r w:rsidR="00364236" w:rsidRPr="00364236">
          <w:rPr>
            <w:rStyle w:val="Hyperlink"/>
            <w:i w:val="0"/>
            <w:iCs w:val="0"/>
            <w:noProof/>
            <w:spacing w:val="1"/>
          </w:rPr>
          <w:t>i</w:t>
        </w:r>
        <w:r w:rsidR="00364236" w:rsidRPr="00364236">
          <w:rPr>
            <w:rStyle w:val="Hyperlink"/>
            <w:i w:val="0"/>
            <w:iCs w:val="0"/>
            <w:noProof/>
          </w:rPr>
          <w:t>ti</w:t>
        </w:r>
        <w:r w:rsidR="00364236" w:rsidRPr="00364236">
          <w:rPr>
            <w:rStyle w:val="Hyperlink"/>
            <w:i w:val="0"/>
            <w:iCs w:val="0"/>
            <w:noProof/>
            <w:spacing w:val="1"/>
          </w:rPr>
          <w:t>o</w:t>
        </w:r>
        <w:r w:rsidR="00364236" w:rsidRPr="00364236">
          <w:rPr>
            <w:rStyle w:val="Hyperlink"/>
            <w:i w:val="0"/>
            <w:iCs w:val="0"/>
            <w:noProof/>
          </w:rPr>
          <w:t>ns</w:t>
        </w:r>
        <w:r w:rsidR="00364236" w:rsidRPr="00364236">
          <w:rPr>
            <w:rStyle w:val="Hyperlink"/>
            <w:i w:val="0"/>
            <w:iCs w:val="0"/>
            <w:noProof/>
            <w:spacing w:val="-9"/>
          </w:rPr>
          <w:t xml:space="preserve"> </w:t>
        </w:r>
        <w:r w:rsidR="00364236" w:rsidRPr="00364236">
          <w:rPr>
            <w:rStyle w:val="Hyperlink"/>
            <w:i w:val="0"/>
            <w:iCs w:val="0"/>
            <w:noProof/>
          </w:rPr>
          <w:t>/</w:t>
        </w:r>
        <w:r w:rsidR="00364236" w:rsidRPr="00364236">
          <w:rPr>
            <w:rStyle w:val="Hyperlink"/>
            <w:i w:val="0"/>
            <w:iCs w:val="0"/>
            <w:noProof/>
            <w:spacing w:val="-5"/>
          </w:rPr>
          <w:t xml:space="preserve"> </w:t>
        </w:r>
        <w:r w:rsidR="00364236" w:rsidRPr="00364236">
          <w:rPr>
            <w:rStyle w:val="Hyperlink"/>
            <w:i w:val="0"/>
            <w:iCs w:val="0"/>
            <w:noProof/>
          </w:rPr>
          <w:t>Exp</w:t>
        </w:r>
        <w:r w:rsidR="00364236" w:rsidRPr="00364236">
          <w:rPr>
            <w:rStyle w:val="Hyperlink"/>
            <w:i w:val="0"/>
            <w:iCs w:val="0"/>
            <w:noProof/>
            <w:spacing w:val="1"/>
          </w:rPr>
          <w:t>l</w:t>
        </w:r>
        <w:r w:rsidR="00364236" w:rsidRPr="00364236">
          <w:rPr>
            <w:rStyle w:val="Hyperlink"/>
            <w:i w:val="0"/>
            <w:iCs w:val="0"/>
            <w:noProof/>
          </w:rPr>
          <w:t>an</w:t>
        </w:r>
        <w:r w:rsidR="00364236" w:rsidRPr="00364236">
          <w:rPr>
            <w:rStyle w:val="Hyperlink"/>
            <w:i w:val="0"/>
            <w:iCs w:val="0"/>
            <w:noProof/>
            <w:spacing w:val="1"/>
          </w:rPr>
          <w:t>a</w:t>
        </w:r>
        <w:r w:rsidR="00364236" w:rsidRPr="00364236">
          <w:rPr>
            <w:rStyle w:val="Hyperlink"/>
            <w:i w:val="0"/>
            <w:iCs w:val="0"/>
            <w:noProof/>
          </w:rPr>
          <w:t>t</w:t>
        </w:r>
        <w:r w:rsidR="00364236" w:rsidRPr="00364236">
          <w:rPr>
            <w:rStyle w:val="Hyperlink"/>
            <w:i w:val="0"/>
            <w:iCs w:val="0"/>
            <w:noProof/>
            <w:spacing w:val="1"/>
          </w:rPr>
          <w:t>i</w:t>
        </w:r>
        <w:r w:rsidR="00364236" w:rsidRPr="00364236">
          <w:rPr>
            <w:rStyle w:val="Hyperlink"/>
            <w:i w:val="0"/>
            <w:iCs w:val="0"/>
            <w:noProof/>
          </w:rPr>
          <w:t>on</w:t>
        </w:r>
        <w:r w:rsidR="00364236" w:rsidRPr="00364236">
          <w:rPr>
            <w:rStyle w:val="Hyperlink"/>
            <w:i w:val="0"/>
            <w:iCs w:val="0"/>
            <w:noProof/>
            <w:spacing w:val="-9"/>
          </w:rPr>
          <w:t xml:space="preserve"> </w:t>
        </w:r>
        <w:r w:rsidR="00364236" w:rsidRPr="00364236">
          <w:rPr>
            <w:rStyle w:val="Hyperlink"/>
            <w:i w:val="0"/>
            <w:iCs w:val="0"/>
            <w:noProof/>
          </w:rPr>
          <w:t>of</w:t>
        </w:r>
        <w:r w:rsidR="00364236" w:rsidRPr="00364236">
          <w:rPr>
            <w:rStyle w:val="Hyperlink"/>
            <w:i w:val="0"/>
            <w:iCs w:val="0"/>
            <w:noProof/>
            <w:spacing w:val="-8"/>
          </w:rPr>
          <w:t xml:space="preserve"> </w:t>
        </w:r>
        <w:r w:rsidR="00364236" w:rsidRPr="00364236">
          <w:rPr>
            <w:rStyle w:val="Hyperlink"/>
            <w:i w:val="0"/>
            <w:iCs w:val="0"/>
            <w:noProof/>
          </w:rPr>
          <w:t>Terms</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_Toc69214528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3</w:t>
        </w:r>
        <w:r w:rsidR="00364236" w:rsidRPr="00364236">
          <w:rPr>
            <w:i w:val="0"/>
            <w:iCs w:val="0"/>
            <w:noProof/>
            <w:webHidden/>
          </w:rPr>
          <w:fldChar w:fldCharType="end"/>
        </w:r>
      </w:hyperlink>
    </w:p>
    <w:p w14:paraId="64BBDF3D" w14:textId="6110E97B" w:rsidR="00364236" w:rsidRPr="00364236" w:rsidRDefault="00C0086C">
      <w:pPr>
        <w:pStyle w:val="TOC1"/>
        <w:rPr>
          <w:rFonts w:asciiTheme="minorHAnsi" w:eastAsiaTheme="minorEastAsia" w:hAnsiTheme="minorHAnsi" w:cstheme="minorBidi"/>
          <w:i w:val="0"/>
          <w:iCs w:val="0"/>
          <w:noProof/>
          <w:sz w:val="22"/>
          <w:szCs w:val="22"/>
        </w:rPr>
      </w:pPr>
      <w:hyperlink w:anchor="_Toc69214529" w:history="1">
        <w:r w:rsidR="00364236" w:rsidRPr="00364236">
          <w:rPr>
            <w:rStyle w:val="Hyperlink"/>
            <w:i w:val="0"/>
            <w:iCs w:val="0"/>
            <w:noProof/>
          </w:rPr>
          <w:t>4.0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Scope</w:t>
        </w:r>
        <w:r w:rsidR="00364236" w:rsidRPr="00364236">
          <w:rPr>
            <w:rStyle w:val="Hyperlink"/>
            <w:i w:val="0"/>
            <w:iCs w:val="0"/>
            <w:noProof/>
            <w:spacing w:val="-6"/>
          </w:rPr>
          <w:t xml:space="preserve"> </w:t>
        </w:r>
        <w:r w:rsidR="00364236" w:rsidRPr="00364236">
          <w:rPr>
            <w:rStyle w:val="Hyperlink"/>
            <w:i w:val="0"/>
            <w:iCs w:val="0"/>
            <w:noProof/>
          </w:rPr>
          <w:t>of</w:t>
        </w:r>
        <w:r w:rsidR="00364236" w:rsidRPr="00364236">
          <w:rPr>
            <w:rStyle w:val="Hyperlink"/>
            <w:i w:val="0"/>
            <w:iCs w:val="0"/>
            <w:noProof/>
            <w:spacing w:val="-5"/>
          </w:rPr>
          <w:t xml:space="preserve"> </w:t>
        </w:r>
        <w:r w:rsidR="00364236" w:rsidRPr="00364236">
          <w:rPr>
            <w:rStyle w:val="Hyperlink"/>
            <w:i w:val="0"/>
            <w:iCs w:val="0"/>
            <w:noProof/>
          </w:rPr>
          <w:t>the</w:t>
        </w:r>
        <w:r w:rsidR="00364236" w:rsidRPr="00364236">
          <w:rPr>
            <w:rStyle w:val="Hyperlink"/>
            <w:i w:val="0"/>
            <w:iCs w:val="0"/>
            <w:noProof/>
            <w:spacing w:val="-4"/>
          </w:rPr>
          <w:t xml:space="preserve"> </w:t>
        </w:r>
        <w:r w:rsidR="00364236" w:rsidRPr="00364236">
          <w:rPr>
            <w:rStyle w:val="Hyperlink"/>
            <w:i w:val="0"/>
            <w:iCs w:val="0"/>
            <w:noProof/>
          </w:rPr>
          <w:t>Policy</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_Toc69214529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6</w:t>
        </w:r>
        <w:r w:rsidR="00364236" w:rsidRPr="00364236">
          <w:rPr>
            <w:i w:val="0"/>
            <w:iCs w:val="0"/>
            <w:noProof/>
            <w:webHidden/>
          </w:rPr>
          <w:fldChar w:fldCharType="end"/>
        </w:r>
      </w:hyperlink>
    </w:p>
    <w:p w14:paraId="16700DF7" w14:textId="159ACB18" w:rsidR="00364236" w:rsidRPr="00364236" w:rsidRDefault="00C0086C">
      <w:pPr>
        <w:pStyle w:val="TOC1"/>
        <w:rPr>
          <w:rFonts w:asciiTheme="minorHAnsi" w:eastAsiaTheme="minorEastAsia" w:hAnsiTheme="minorHAnsi" w:cstheme="minorBidi"/>
          <w:i w:val="0"/>
          <w:iCs w:val="0"/>
          <w:noProof/>
          <w:sz w:val="22"/>
          <w:szCs w:val="22"/>
        </w:rPr>
      </w:pPr>
      <w:hyperlink w:anchor="_Toc69214530" w:history="1">
        <w:r w:rsidR="00364236" w:rsidRPr="00364236">
          <w:rPr>
            <w:rStyle w:val="Hyperlink"/>
            <w:i w:val="0"/>
            <w:iCs w:val="0"/>
            <w:noProof/>
          </w:rPr>
          <w:t>5.0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spacing w:val="-1"/>
          </w:rPr>
          <w:t>Dutie</w:t>
        </w:r>
        <w:r w:rsidR="00364236" w:rsidRPr="00364236">
          <w:rPr>
            <w:rStyle w:val="Hyperlink"/>
            <w:i w:val="0"/>
            <w:iCs w:val="0"/>
            <w:noProof/>
          </w:rPr>
          <w:t>s</w:t>
        </w:r>
        <w:r w:rsidR="00364236" w:rsidRPr="00364236">
          <w:rPr>
            <w:rStyle w:val="Hyperlink"/>
            <w:i w:val="0"/>
            <w:iCs w:val="0"/>
            <w:noProof/>
            <w:spacing w:val="-11"/>
          </w:rPr>
          <w:t xml:space="preserve">, </w:t>
        </w:r>
        <w:r w:rsidR="00364236" w:rsidRPr="00364236">
          <w:rPr>
            <w:rStyle w:val="Hyperlink"/>
            <w:i w:val="0"/>
            <w:iCs w:val="0"/>
            <w:noProof/>
            <w:spacing w:val="-9"/>
          </w:rPr>
          <w:t xml:space="preserve"> </w:t>
        </w:r>
        <w:r w:rsidR="00364236" w:rsidRPr="00364236">
          <w:rPr>
            <w:rStyle w:val="Hyperlink"/>
            <w:i w:val="0"/>
            <w:iCs w:val="0"/>
            <w:noProof/>
          </w:rPr>
          <w:t>Accountabilities</w:t>
        </w:r>
        <w:r w:rsidR="00364236" w:rsidRPr="00364236">
          <w:rPr>
            <w:rStyle w:val="Hyperlink"/>
            <w:i w:val="0"/>
            <w:iCs w:val="0"/>
            <w:noProof/>
            <w:spacing w:val="-9"/>
          </w:rPr>
          <w:t xml:space="preserve"> </w:t>
        </w:r>
        <w:r w:rsidR="00364236" w:rsidRPr="00364236">
          <w:rPr>
            <w:rStyle w:val="Hyperlink"/>
            <w:i w:val="0"/>
            <w:iCs w:val="0"/>
            <w:noProof/>
          </w:rPr>
          <w:t>and</w:t>
        </w:r>
        <w:r w:rsidR="00364236" w:rsidRPr="00364236">
          <w:rPr>
            <w:rStyle w:val="Hyperlink"/>
            <w:i w:val="0"/>
            <w:iCs w:val="0"/>
            <w:noProof/>
            <w:spacing w:val="-11"/>
          </w:rPr>
          <w:t xml:space="preserve"> </w:t>
        </w:r>
        <w:r w:rsidR="00364236" w:rsidRPr="00364236">
          <w:rPr>
            <w:rStyle w:val="Hyperlink"/>
            <w:i w:val="0"/>
            <w:iCs w:val="0"/>
            <w:noProof/>
          </w:rPr>
          <w:t>Respons</w:t>
        </w:r>
        <w:r w:rsidR="00364236" w:rsidRPr="00364236">
          <w:rPr>
            <w:rStyle w:val="Hyperlink"/>
            <w:i w:val="0"/>
            <w:iCs w:val="0"/>
            <w:noProof/>
            <w:spacing w:val="1"/>
          </w:rPr>
          <w:t>i</w:t>
        </w:r>
        <w:r w:rsidR="00364236" w:rsidRPr="00364236">
          <w:rPr>
            <w:rStyle w:val="Hyperlink"/>
            <w:i w:val="0"/>
            <w:iCs w:val="0"/>
            <w:noProof/>
          </w:rPr>
          <w:t>bilities</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_Toc69214530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6</w:t>
        </w:r>
        <w:r w:rsidR="00364236" w:rsidRPr="00364236">
          <w:rPr>
            <w:i w:val="0"/>
            <w:iCs w:val="0"/>
            <w:noProof/>
            <w:webHidden/>
          </w:rPr>
          <w:fldChar w:fldCharType="end"/>
        </w:r>
      </w:hyperlink>
    </w:p>
    <w:p w14:paraId="63D4784C" w14:textId="469D6BE0" w:rsidR="00364236" w:rsidRPr="00364236" w:rsidRDefault="00C0086C">
      <w:pPr>
        <w:pStyle w:val="TOC1"/>
        <w:rPr>
          <w:rFonts w:asciiTheme="minorHAnsi" w:eastAsiaTheme="minorEastAsia" w:hAnsiTheme="minorHAnsi" w:cstheme="minorBidi"/>
          <w:i w:val="0"/>
          <w:iCs w:val="0"/>
          <w:noProof/>
          <w:sz w:val="22"/>
          <w:szCs w:val="22"/>
        </w:rPr>
      </w:pPr>
      <w:hyperlink w:anchor="_Toc69214531" w:history="1">
        <w:r w:rsidR="00364236" w:rsidRPr="00364236">
          <w:rPr>
            <w:rStyle w:val="Hyperlink"/>
            <w:i w:val="0"/>
            <w:iCs w:val="0"/>
            <w:noProof/>
          </w:rPr>
          <w:t>6.0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Policy Procedural Requirements</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_Toc69214531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9</w:t>
        </w:r>
        <w:r w:rsidR="00364236" w:rsidRPr="00364236">
          <w:rPr>
            <w:i w:val="0"/>
            <w:iCs w:val="0"/>
            <w:noProof/>
            <w:webHidden/>
          </w:rPr>
          <w:fldChar w:fldCharType="end"/>
        </w:r>
      </w:hyperlink>
    </w:p>
    <w:p w14:paraId="6917E4F5" w14:textId="6DB11B88" w:rsidR="00364236" w:rsidRPr="00364236" w:rsidRDefault="00C0086C">
      <w:pPr>
        <w:pStyle w:val="TOC1"/>
        <w:rPr>
          <w:rFonts w:asciiTheme="minorHAnsi" w:eastAsiaTheme="minorEastAsia" w:hAnsiTheme="minorHAnsi" w:cstheme="minorBidi"/>
          <w:i w:val="0"/>
          <w:iCs w:val="0"/>
          <w:noProof/>
          <w:sz w:val="22"/>
          <w:szCs w:val="22"/>
        </w:rPr>
      </w:pPr>
      <w:hyperlink w:anchor="_Toc69214532" w:history="1">
        <w:r w:rsidR="00364236" w:rsidRPr="00364236">
          <w:rPr>
            <w:rStyle w:val="Hyperlink"/>
            <w:i w:val="0"/>
            <w:iCs w:val="0"/>
            <w:noProof/>
          </w:rPr>
          <w:t>7.0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spacing w:val="-1"/>
          </w:rPr>
          <w:t>Publi</w:t>
        </w:r>
        <w:r w:rsidR="00364236" w:rsidRPr="00364236">
          <w:rPr>
            <w:rStyle w:val="Hyperlink"/>
            <w:i w:val="0"/>
            <w:iCs w:val="0"/>
            <w:noProof/>
          </w:rPr>
          <w:t>c</w:t>
        </w:r>
        <w:r w:rsidR="00364236" w:rsidRPr="00364236">
          <w:rPr>
            <w:rStyle w:val="Hyperlink"/>
            <w:i w:val="0"/>
            <w:iCs w:val="0"/>
            <w:noProof/>
            <w:spacing w:val="-7"/>
          </w:rPr>
          <w:t xml:space="preserve"> </w:t>
        </w:r>
        <w:r w:rsidR="00364236" w:rsidRPr="00364236">
          <w:rPr>
            <w:rStyle w:val="Hyperlink"/>
            <w:i w:val="0"/>
            <w:iCs w:val="0"/>
            <w:noProof/>
          </w:rPr>
          <w:t>Sec</w:t>
        </w:r>
        <w:r w:rsidR="00364236" w:rsidRPr="00364236">
          <w:rPr>
            <w:rStyle w:val="Hyperlink"/>
            <w:i w:val="0"/>
            <w:iCs w:val="0"/>
            <w:noProof/>
            <w:spacing w:val="-1"/>
          </w:rPr>
          <w:t>t</w:t>
        </w:r>
        <w:r w:rsidR="00364236" w:rsidRPr="00364236">
          <w:rPr>
            <w:rStyle w:val="Hyperlink"/>
            <w:i w:val="0"/>
            <w:iCs w:val="0"/>
            <w:noProof/>
          </w:rPr>
          <w:t>or</w:t>
        </w:r>
        <w:r w:rsidR="00364236" w:rsidRPr="00364236">
          <w:rPr>
            <w:rStyle w:val="Hyperlink"/>
            <w:i w:val="0"/>
            <w:iCs w:val="0"/>
            <w:noProof/>
            <w:spacing w:val="-8"/>
          </w:rPr>
          <w:t xml:space="preserve"> </w:t>
        </w:r>
        <w:r w:rsidR="00364236" w:rsidRPr="00364236">
          <w:rPr>
            <w:rStyle w:val="Hyperlink"/>
            <w:i w:val="0"/>
            <w:iCs w:val="0"/>
            <w:noProof/>
            <w:spacing w:val="-1"/>
          </w:rPr>
          <w:t>E</w:t>
        </w:r>
        <w:r w:rsidR="00364236" w:rsidRPr="00364236">
          <w:rPr>
            <w:rStyle w:val="Hyperlink"/>
            <w:i w:val="0"/>
            <w:iCs w:val="0"/>
            <w:noProof/>
            <w:spacing w:val="1"/>
          </w:rPr>
          <w:t>q</w:t>
        </w:r>
        <w:r w:rsidR="00364236" w:rsidRPr="00364236">
          <w:rPr>
            <w:rStyle w:val="Hyperlink"/>
            <w:i w:val="0"/>
            <w:iCs w:val="0"/>
            <w:noProof/>
            <w:spacing w:val="-1"/>
          </w:rPr>
          <w:t>ual</w:t>
        </w:r>
        <w:r w:rsidR="00364236" w:rsidRPr="00364236">
          <w:rPr>
            <w:rStyle w:val="Hyperlink"/>
            <w:i w:val="0"/>
            <w:iCs w:val="0"/>
            <w:noProof/>
            <w:spacing w:val="1"/>
          </w:rPr>
          <w:t>i</w:t>
        </w:r>
        <w:r w:rsidR="00364236" w:rsidRPr="00364236">
          <w:rPr>
            <w:rStyle w:val="Hyperlink"/>
            <w:i w:val="0"/>
            <w:iCs w:val="0"/>
            <w:noProof/>
            <w:spacing w:val="-1"/>
          </w:rPr>
          <w:t>t</w:t>
        </w:r>
        <w:r w:rsidR="00364236" w:rsidRPr="00364236">
          <w:rPr>
            <w:rStyle w:val="Hyperlink"/>
            <w:i w:val="0"/>
            <w:iCs w:val="0"/>
            <w:noProof/>
          </w:rPr>
          <w:t>y</w:t>
        </w:r>
        <w:r w:rsidR="00364236" w:rsidRPr="00364236">
          <w:rPr>
            <w:rStyle w:val="Hyperlink"/>
            <w:i w:val="0"/>
            <w:iCs w:val="0"/>
            <w:noProof/>
            <w:spacing w:val="-8"/>
          </w:rPr>
          <w:t xml:space="preserve"> </w:t>
        </w:r>
        <w:r w:rsidR="00364236" w:rsidRPr="00364236">
          <w:rPr>
            <w:rStyle w:val="Hyperlink"/>
            <w:i w:val="0"/>
            <w:iCs w:val="0"/>
            <w:noProof/>
          </w:rPr>
          <w:t>Duty</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_Toc69214532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9</w:t>
        </w:r>
        <w:r w:rsidR="00364236" w:rsidRPr="00364236">
          <w:rPr>
            <w:i w:val="0"/>
            <w:iCs w:val="0"/>
            <w:noProof/>
            <w:webHidden/>
          </w:rPr>
          <w:fldChar w:fldCharType="end"/>
        </w:r>
      </w:hyperlink>
    </w:p>
    <w:p w14:paraId="54B773AE" w14:textId="334EB01E" w:rsidR="00364236" w:rsidRPr="00364236" w:rsidRDefault="00C0086C">
      <w:pPr>
        <w:pStyle w:val="TOC1"/>
        <w:rPr>
          <w:rFonts w:asciiTheme="minorHAnsi" w:eastAsiaTheme="minorEastAsia" w:hAnsiTheme="minorHAnsi" w:cstheme="minorBidi"/>
          <w:i w:val="0"/>
          <w:iCs w:val="0"/>
          <w:noProof/>
          <w:sz w:val="22"/>
          <w:szCs w:val="22"/>
        </w:rPr>
      </w:pPr>
      <w:hyperlink w:anchor="_Toc69214533" w:history="1">
        <w:r w:rsidR="00364236" w:rsidRPr="00364236">
          <w:rPr>
            <w:rStyle w:val="Hyperlink"/>
            <w:i w:val="0"/>
            <w:iCs w:val="0"/>
            <w:noProof/>
          </w:rPr>
          <w:t>8.0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Consultation</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_Toc69214533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10</w:t>
        </w:r>
        <w:r w:rsidR="00364236" w:rsidRPr="00364236">
          <w:rPr>
            <w:i w:val="0"/>
            <w:iCs w:val="0"/>
            <w:noProof/>
            <w:webHidden/>
          </w:rPr>
          <w:fldChar w:fldCharType="end"/>
        </w:r>
      </w:hyperlink>
    </w:p>
    <w:p w14:paraId="1CDDAA89" w14:textId="44A5EF9C" w:rsidR="00364236" w:rsidRPr="00364236" w:rsidRDefault="00C0086C">
      <w:pPr>
        <w:pStyle w:val="TOC1"/>
        <w:rPr>
          <w:rFonts w:asciiTheme="minorHAnsi" w:eastAsiaTheme="minorEastAsia" w:hAnsiTheme="minorHAnsi" w:cstheme="minorBidi"/>
          <w:i w:val="0"/>
          <w:iCs w:val="0"/>
          <w:noProof/>
          <w:sz w:val="22"/>
          <w:szCs w:val="22"/>
        </w:rPr>
      </w:pPr>
      <w:hyperlink w:anchor="_Toc69214534" w:history="1">
        <w:r w:rsidR="00364236" w:rsidRPr="00364236">
          <w:rPr>
            <w:rStyle w:val="Hyperlink"/>
            <w:i w:val="0"/>
            <w:iCs w:val="0"/>
            <w:noProof/>
          </w:rPr>
          <w:t>9.0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Training</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_Toc69214534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10</w:t>
        </w:r>
        <w:r w:rsidR="00364236" w:rsidRPr="00364236">
          <w:rPr>
            <w:i w:val="0"/>
            <w:iCs w:val="0"/>
            <w:noProof/>
            <w:webHidden/>
          </w:rPr>
          <w:fldChar w:fldCharType="end"/>
        </w:r>
      </w:hyperlink>
    </w:p>
    <w:p w14:paraId="7EE418D1" w14:textId="7BF34D19" w:rsidR="00364236" w:rsidRPr="00364236" w:rsidRDefault="00C0086C">
      <w:pPr>
        <w:pStyle w:val="TOC1"/>
        <w:rPr>
          <w:rFonts w:asciiTheme="minorHAnsi" w:eastAsiaTheme="minorEastAsia" w:hAnsiTheme="minorHAnsi" w:cstheme="minorBidi"/>
          <w:i w:val="0"/>
          <w:iCs w:val="0"/>
          <w:noProof/>
          <w:sz w:val="22"/>
          <w:szCs w:val="22"/>
        </w:rPr>
      </w:pPr>
      <w:hyperlink w:anchor="_Toc69214535" w:history="1">
        <w:r w:rsidR="00364236" w:rsidRPr="00364236">
          <w:rPr>
            <w:rStyle w:val="Hyperlink"/>
            <w:i w:val="0"/>
            <w:iCs w:val="0"/>
            <w:noProof/>
          </w:rPr>
          <w:t>10.0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Mon</w:t>
        </w:r>
        <w:r w:rsidR="00364236" w:rsidRPr="00364236">
          <w:rPr>
            <w:rStyle w:val="Hyperlink"/>
            <w:i w:val="0"/>
            <w:iCs w:val="0"/>
            <w:noProof/>
            <w:spacing w:val="1"/>
          </w:rPr>
          <w:t>i</w:t>
        </w:r>
        <w:r w:rsidR="00364236" w:rsidRPr="00364236">
          <w:rPr>
            <w:rStyle w:val="Hyperlink"/>
            <w:i w:val="0"/>
            <w:iCs w:val="0"/>
            <w:noProof/>
          </w:rPr>
          <w:t>tor</w:t>
        </w:r>
        <w:r w:rsidR="00364236" w:rsidRPr="00364236">
          <w:rPr>
            <w:rStyle w:val="Hyperlink"/>
            <w:i w:val="0"/>
            <w:iCs w:val="0"/>
            <w:noProof/>
            <w:spacing w:val="1"/>
          </w:rPr>
          <w:t>i</w:t>
        </w:r>
        <w:r w:rsidR="00364236" w:rsidRPr="00364236">
          <w:rPr>
            <w:rStyle w:val="Hyperlink"/>
            <w:i w:val="0"/>
            <w:iCs w:val="0"/>
            <w:noProof/>
          </w:rPr>
          <w:t>ng</w:t>
        </w:r>
        <w:r w:rsidR="00364236" w:rsidRPr="00364236">
          <w:rPr>
            <w:rStyle w:val="Hyperlink"/>
            <w:i w:val="0"/>
            <w:iCs w:val="0"/>
            <w:noProof/>
            <w:spacing w:val="-11"/>
          </w:rPr>
          <w:t xml:space="preserve"> </w:t>
        </w:r>
        <w:r w:rsidR="00364236" w:rsidRPr="00364236">
          <w:rPr>
            <w:rStyle w:val="Hyperlink"/>
            <w:i w:val="0"/>
            <w:iCs w:val="0"/>
            <w:noProof/>
          </w:rPr>
          <w:t>Compl</w:t>
        </w:r>
        <w:r w:rsidR="00364236" w:rsidRPr="00364236">
          <w:rPr>
            <w:rStyle w:val="Hyperlink"/>
            <w:i w:val="0"/>
            <w:iCs w:val="0"/>
            <w:noProof/>
            <w:spacing w:val="1"/>
          </w:rPr>
          <w:t>i</w:t>
        </w:r>
        <w:r w:rsidR="00364236" w:rsidRPr="00364236">
          <w:rPr>
            <w:rStyle w:val="Hyperlink"/>
            <w:i w:val="0"/>
            <w:iCs w:val="0"/>
            <w:noProof/>
          </w:rPr>
          <w:t>ance</w:t>
        </w:r>
        <w:r w:rsidR="00364236" w:rsidRPr="00364236">
          <w:rPr>
            <w:rStyle w:val="Hyperlink"/>
            <w:i w:val="0"/>
            <w:iCs w:val="0"/>
            <w:noProof/>
            <w:spacing w:val="-9"/>
          </w:rPr>
          <w:t xml:space="preserve"> </w:t>
        </w:r>
        <w:r w:rsidR="00364236" w:rsidRPr="00364236">
          <w:rPr>
            <w:rStyle w:val="Hyperlink"/>
            <w:i w:val="0"/>
            <w:iCs w:val="0"/>
            <w:noProof/>
          </w:rPr>
          <w:t>w</w:t>
        </w:r>
        <w:r w:rsidR="00364236" w:rsidRPr="00364236">
          <w:rPr>
            <w:rStyle w:val="Hyperlink"/>
            <w:i w:val="0"/>
            <w:iCs w:val="0"/>
            <w:noProof/>
            <w:spacing w:val="1"/>
          </w:rPr>
          <w:t>i</w:t>
        </w:r>
        <w:r w:rsidR="00364236" w:rsidRPr="00364236">
          <w:rPr>
            <w:rStyle w:val="Hyperlink"/>
            <w:i w:val="0"/>
            <w:iCs w:val="0"/>
            <w:noProof/>
          </w:rPr>
          <w:t>th</w:t>
        </w:r>
        <w:r w:rsidR="00364236" w:rsidRPr="00364236">
          <w:rPr>
            <w:rStyle w:val="Hyperlink"/>
            <w:i w:val="0"/>
            <w:iCs w:val="0"/>
            <w:noProof/>
            <w:spacing w:val="-10"/>
          </w:rPr>
          <w:t xml:space="preserve"> </w:t>
        </w:r>
        <w:r w:rsidR="00364236" w:rsidRPr="00364236">
          <w:rPr>
            <w:rStyle w:val="Hyperlink"/>
            <w:i w:val="0"/>
            <w:iCs w:val="0"/>
            <w:noProof/>
          </w:rPr>
          <w:t>t</w:t>
        </w:r>
        <w:r w:rsidR="00364236" w:rsidRPr="00364236">
          <w:rPr>
            <w:rStyle w:val="Hyperlink"/>
            <w:i w:val="0"/>
            <w:iCs w:val="0"/>
            <w:noProof/>
            <w:spacing w:val="1"/>
          </w:rPr>
          <w:t>h</w:t>
        </w:r>
        <w:r w:rsidR="00364236" w:rsidRPr="00364236">
          <w:rPr>
            <w:rStyle w:val="Hyperlink"/>
            <w:i w:val="0"/>
            <w:iCs w:val="0"/>
            <w:noProof/>
          </w:rPr>
          <w:t>e</w:t>
        </w:r>
        <w:r w:rsidR="00364236" w:rsidRPr="00364236">
          <w:rPr>
            <w:rStyle w:val="Hyperlink"/>
            <w:i w:val="0"/>
            <w:iCs w:val="0"/>
            <w:noProof/>
            <w:spacing w:val="-9"/>
          </w:rPr>
          <w:t xml:space="preserve"> </w:t>
        </w:r>
        <w:r w:rsidR="00364236" w:rsidRPr="00364236">
          <w:rPr>
            <w:rStyle w:val="Hyperlink"/>
            <w:i w:val="0"/>
            <w:iCs w:val="0"/>
            <w:noProof/>
          </w:rPr>
          <w:t>Document</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_Toc69214535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10</w:t>
        </w:r>
        <w:r w:rsidR="00364236" w:rsidRPr="00364236">
          <w:rPr>
            <w:i w:val="0"/>
            <w:iCs w:val="0"/>
            <w:noProof/>
            <w:webHidden/>
          </w:rPr>
          <w:fldChar w:fldCharType="end"/>
        </w:r>
      </w:hyperlink>
    </w:p>
    <w:p w14:paraId="0F98FBF8" w14:textId="0947F71E" w:rsidR="00364236" w:rsidRPr="00364236" w:rsidRDefault="00C0086C">
      <w:pPr>
        <w:pStyle w:val="TOC1"/>
        <w:rPr>
          <w:rFonts w:asciiTheme="minorHAnsi" w:eastAsiaTheme="minorEastAsia" w:hAnsiTheme="minorHAnsi" w:cstheme="minorBidi"/>
          <w:i w:val="0"/>
          <w:iCs w:val="0"/>
          <w:noProof/>
          <w:sz w:val="22"/>
          <w:szCs w:val="22"/>
        </w:rPr>
      </w:pPr>
      <w:hyperlink w:anchor="_Toc69214536" w:history="1">
        <w:r w:rsidR="00364236" w:rsidRPr="00364236">
          <w:rPr>
            <w:rStyle w:val="Hyperlink"/>
            <w:i w:val="0"/>
            <w:iCs w:val="0"/>
            <w:noProof/>
          </w:rPr>
          <w:t>11.0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Arran</w:t>
        </w:r>
        <w:r w:rsidR="00364236" w:rsidRPr="00364236">
          <w:rPr>
            <w:rStyle w:val="Hyperlink"/>
            <w:i w:val="0"/>
            <w:iCs w:val="0"/>
            <w:noProof/>
            <w:spacing w:val="1"/>
          </w:rPr>
          <w:t>g</w:t>
        </w:r>
        <w:r w:rsidR="00364236" w:rsidRPr="00364236">
          <w:rPr>
            <w:rStyle w:val="Hyperlink"/>
            <w:i w:val="0"/>
            <w:iCs w:val="0"/>
            <w:noProof/>
          </w:rPr>
          <w:t>ements</w:t>
        </w:r>
        <w:r w:rsidR="00364236" w:rsidRPr="00364236">
          <w:rPr>
            <w:rStyle w:val="Hyperlink"/>
            <w:i w:val="0"/>
            <w:iCs w:val="0"/>
            <w:noProof/>
            <w:spacing w:val="-13"/>
          </w:rPr>
          <w:t xml:space="preserve"> </w:t>
        </w:r>
        <w:r w:rsidR="00364236" w:rsidRPr="00364236">
          <w:rPr>
            <w:rStyle w:val="Hyperlink"/>
            <w:i w:val="0"/>
            <w:iCs w:val="0"/>
            <w:noProof/>
            <w:spacing w:val="-1"/>
          </w:rPr>
          <w:t>fo</w:t>
        </w:r>
        <w:r w:rsidR="00364236" w:rsidRPr="00364236">
          <w:rPr>
            <w:rStyle w:val="Hyperlink"/>
            <w:i w:val="0"/>
            <w:iCs w:val="0"/>
            <w:noProof/>
          </w:rPr>
          <w:t>r</w:t>
        </w:r>
        <w:r w:rsidR="00364236" w:rsidRPr="00364236">
          <w:rPr>
            <w:rStyle w:val="Hyperlink"/>
            <w:i w:val="0"/>
            <w:iCs w:val="0"/>
            <w:noProof/>
            <w:spacing w:val="-11"/>
          </w:rPr>
          <w:t xml:space="preserve"> </w:t>
        </w:r>
        <w:r w:rsidR="00364236" w:rsidRPr="00364236">
          <w:rPr>
            <w:rStyle w:val="Hyperlink"/>
            <w:i w:val="0"/>
            <w:iCs w:val="0"/>
            <w:noProof/>
          </w:rPr>
          <w:t>Review</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_Toc69214536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10</w:t>
        </w:r>
        <w:r w:rsidR="00364236" w:rsidRPr="00364236">
          <w:rPr>
            <w:i w:val="0"/>
            <w:iCs w:val="0"/>
            <w:noProof/>
            <w:webHidden/>
          </w:rPr>
          <w:fldChar w:fldCharType="end"/>
        </w:r>
      </w:hyperlink>
    </w:p>
    <w:p w14:paraId="7B071E40" w14:textId="1A3D592E" w:rsidR="00364236" w:rsidRPr="00364236" w:rsidRDefault="00C0086C">
      <w:pPr>
        <w:pStyle w:val="TOC1"/>
        <w:rPr>
          <w:rFonts w:asciiTheme="minorHAnsi" w:eastAsiaTheme="minorEastAsia" w:hAnsiTheme="minorHAnsi" w:cstheme="minorBidi"/>
          <w:i w:val="0"/>
          <w:iCs w:val="0"/>
          <w:noProof/>
          <w:sz w:val="22"/>
          <w:szCs w:val="22"/>
        </w:rPr>
      </w:pPr>
      <w:hyperlink w:anchor="_Toc69214537" w:history="1">
        <w:r w:rsidR="00364236" w:rsidRPr="00364236">
          <w:rPr>
            <w:rStyle w:val="Hyperlink"/>
            <w:i w:val="0"/>
            <w:iCs w:val="0"/>
            <w:noProof/>
          </w:rPr>
          <w:t>12.0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Dissem</w:t>
        </w:r>
        <w:r w:rsidR="00364236" w:rsidRPr="00364236">
          <w:rPr>
            <w:rStyle w:val="Hyperlink"/>
            <w:i w:val="0"/>
            <w:iCs w:val="0"/>
            <w:noProof/>
            <w:spacing w:val="1"/>
          </w:rPr>
          <w:t>i</w:t>
        </w:r>
        <w:r w:rsidR="00364236" w:rsidRPr="00364236">
          <w:rPr>
            <w:rStyle w:val="Hyperlink"/>
            <w:i w:val="0"/>
            <w:iCs w:val="0"/>
            <w:noProof/>
          </w:rPr>
          <w:t>nation</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_Toc69214537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11</w:t>
        </w:r>
        <w:r w:rsidR="00364236" w:rsidRPr="00364236">
          <w:rPr>
            <w:i w:val="0"/>
            <w:iCs w:val="0"/>
            <w:noProof/>
            <w:webHidden/>
          </w:rPr>
          <w:fldChar w:fldCharType="end"/>
        </w:r>
      </w:hyperlink>
    </w:p>
    <w:p w14:paraId="5B207030" w14:textId="3BFC1E7E" w:rsidR="00364236" w:rsidRPr="00364236" w:rsidRDefault="00C0086C">
      <w:pPr>
        <w:pStyle w:val="TOC1"/>
        <w:rPr>
          <w:rFonts w:asciiTheme="minorHAnsi" w:eastAsiaTheme="minorEastAsia" w:hAnsiTheme="minorHAnsi" w:cstheme="minorBidi"/>
          <w:i w:val="0"/>
          <w:iCs w:val="0"/>
          <w:noProof/>
          <w:sz w:val="22"/>
          <w:szCs w:val="22"/>
        </w:rPr>
      </w:pPr>
      <w:hyperlink w:anchor="_Toc69214538" w:history="1">
        <w:r w:rsidR="00364236" w:rsidRPr="00364236">
          <w:rPr>
            <w:rStyle w:val="Hyperlink"/>
            <w:i w:val="0"/>
            <w:iCs w:val="0"/>
            <w:noProof/>
          </w:rPr>
          <w:t>13.0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Associated</w:t>
        </w:r>
        <w:r w:rsidR="00364236" w:rsidRPr="00364236">
          <w:rPr>
            <w:rStyle w:val="Hyperlink"/>
            <w:i w:val="0"/>
            <w:iCs w:val="0"/>
            <w:noProof/>
            <w:spacing w:val="-25"/>
          </w:rPr>
          <w:t xml:space="preserve"> </w:t>
        </w:r>
        <w:r w:rsidR="00364236" w:rsidRPr="00364236">
          <w:rPr>
            <w:rStyle w:val="Hyperlink"/>
            <w:i w:val="0"/>
            <w:iCs w:val="0"/>
            <w:noProof/>
          </w:rPr>
          <w:t>D</w:t>
        </w:r>
        <w:r w:rsidR="00364236" w:rsidRPr="00364236">
          <w:rPr>
            <w:rStyle w:val="Hyperlink"/>
            <w:i w:val="0"/>
            <w:iCs w:val="0"/>
            <w:noProof/>
            <w:spacing w:val="-1"/>
          </w:rPr>
          <w:t>o</w:t>
        </w:r>
        <w:r w:rsidR="00364236" w:rsidRPr="00364236">
          <w:rPr>
            <w:rStyle w:val="Hyperlink"/>
            <w:i w:val="0"/>
            <w:iCs w:val="0"/>
            <w:noProof/>
          </w:rPr>
          <w:t>cumen</w:t>
        </w:r>
        <w:r w:rsidR="00364236" w:rsidRPr="00364236">
          <w:rPr>
            <w:rStyle w:val="Hyperlink"/>
            <w:i w:val="0"/>
            <w:iCs w:val="0"/>
            <w:noProof/>
            <w:spacing w:val="-1"/>
          </w:rPr>
          <w:t>t</w:t>
        </w:r>
        <w:r w:rsidR="00364236" w:rsidRPr="00364236">
          <w:rPr>
            <w:rStyle w:val="Hyperlink"/>
            <w:i w:val="0"/>
            <w:iCs w:val="0"/>
            <w:noProof/>
          </w:rPr>
          <w:t>a</w:t>
        </w:r>
        <w:r w:rsidR="00364236" w:rsidRPr="00364236">
          <w:rPr>
            <w:rStyle w:val="Hyperlink"/>
            <w:i w:val="0"/>
            <w:iCs w:val="0"/>
            <w:noProof/>
            <w:spacing w:val="-1"/>
          </w:rPr>
          <w:t>t</w:t>
        </w:r>
        <w:r w:rsidR="00364236" w:rsidRPr="00364236">
          <w:rPr>
            <w:rStyle w:val="Hyperlink"/>
            <w:i w:val="0"/>
            <w:iCs w:val="0"/>
            <w:noProof/>
          </w:rPr>
          <w:t>ion</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_Toc69214538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11</w:t>
        </w:r>
        <w:r w:rsidR="00364236" w:rsidRPr="00364236">
          <w:rPr>
            <w:i w:val="0"/>
            <w:iCs w:val="0"/>
            <w:noProof/>
            <w:webHidden/>
          </w:rPr>
          <w:fldChar w:fldCharType="end"/>
        </w:r>
      </w:hyperlink>
    </w:p>
    <w:p w14:paraId="067CD3DB" w14:textId="0B639683" w:rsidR="00364236" w:rsidRPr="00364236" w:rsidRDefault="00C0086C">
      <w:pPr>
        <w:pStyle w:val="TOC1"/>
        <w:rPr>
          <w:rFonts w:asciiTheme="minorHAnsi" w:eastAsiaTheme="minorEastAsia" w:hAnsiTheme="minorHAnsi" w:cstheme="minorBidi"/>
          <w:i w:val="0"/>
          <w:iCs w:val="0"/>
          <w:noProof/>
          <w:sz w:val="22"/>
          <w:szCs w:val="22"/>
        </w:rPr>
      </w:pPr>
      <w:hyperlink w:anchor="_Toc69214539" w:history="1">
        <w:r w:rsidR="00364236" w:rsidRPr="00364236">
          <w:rPr>
            <w:rStyle w:val="Hyperlink"/>
            <w:i w:val="0"/>
            <w:iCs w:val="0"/>
            <w:noProof/>
          </w:rPr>
          <w:t>14.0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References</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_Toc69214539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11</w:t>
        </w:r>
        <w:r w:rsidR="00364236" w:rsidRPr="00364236">
          <w:rPr>
            <w:i w:val="0"/>
            <w:iCs w:val="0"/>
            <w:noProof/>
            <w:webHidden/>
          </w:rPr>
          <w:fldChar w:fldCharType="end"/>
        </w:r>
      </w:hyperlink>
    </w:p>
    <w:p w14:paraId="7DD83A0B" w14:textId="1FDA351A" w:rsidR="00364236" w:rsidRPr="00364236" w:rsidRDefault="00C0086C">
      <w:pPr>
        <w:pStyle w:val="TOC1"/>
        <w:rPr>
          <w:rFonts w:asciiTheme="minorHAnsi" w:eastAsiaTheme="minorEastAsia" w:hAnsiTheme="minorHAnsi" w:cstheme="minorBidi"/>
          <w:i w:val="0"/>
          <w:iCs w:val="0"/>
          <w:noProof/>
          <w:sz w:val="22"/>
          <w:szCs w:val="22"/>
        </w:rPr>
      </w:pPr>
      <w:hyperlink w:anchor="_Toc69214540" w:history="1">
        <w:r w:rsidR="00364236" w:rsidRPr="00364236">
          <w:rPr>
            <w:rStyle w:val="Hyperlink"/>
            <w:i w:val="0"/>
            <w:iCs w:val="0"/>
            <w:noProof/>
          </w:rPr>
          <w:t>15.0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App</w:t>
        </w:r>
        <w:r w:rsidR="00364236" w:rsidRPr="00364236">
          <w:rPr>
            <w:rStyle w:val="Hyperlink"/>
            <w:i w:val="0"/>
            <w:iCs w:val="0"/>
            <w:noProof/>
            <w:spacing w:val="1"/>
          </w:rPr>
          <w:t>e</w:t>
        </w:r>
        <w:r w:rsidR="00364236" w:rsidRPr="00364236">
          <w:rPr>
            <w:rStyle w:val="Hyperlink"/>
            <w:i w:val="0"/>
            <w:iCs w:val="0"/>
            <w:noProof/>
          </w:rPr>
          <w:t>ndices</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_Toc69214540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11</w:t>
        </w:r>
        <w:r w:rsidR="00364236" w:rsidRPr="00364236">
          <w:rPr>
            <w:i w:val="0"/>
            <w:iCs w:val="0"/>
            <w:noProof/>
            <w:webHidden/>
          </w:rPr>
          <w:fldChar w:fldCharType="end"/>
        </w:r>
      </w:hyperlink>
    </w:p>
    <w:p w14:paraId="6B37AEC1" w14:textId="37E551D4" w:rsidR="00364236" w:rsidRPr="00364236" w:rsidRDefault="00C0086C">
      <w:pPr>
        <w:pStyle w:val="TOC1"/>
        <w:rPr>
          <w:rFonts w:asciiTheme="minorHAnsi" w:eastAsiaTheme="minorEastAsia" w:hAnsiTheme="minorHAnsi" w:cstheme="minorBidi"/>
          <w:i w:val="0"/>
          <w:iCs w:val="0"/>
          <w:noProof/>
          <w:sz w:val="22"/>
          <w:szCs w:val="22"/>
        </w:rPr>
      </w:pPr>
      <w:hyperlink w:anchor="_Toc69214541" w:history="1">
        <w:r w:rsidR="00364236" w:rsidRPr="00364236">
          <w:rPr>
            <w:rStyle w:val="Hyperlink"/>
            <w:i w:val="0"/>
            <w:iCs w:val="0"/>
            <w:noProof/>
          </w:rPr>
          <w:t>16.0</w:t>
        </w:r>
        <w:r w:rsidR="00364236" w:rsidRPr="00364236">
          <w:rPr>
            <w:rFonts w:asciiTheme="minorHAnsi" w:eastAsiaTheme="minorEastAsia" w:hAnsiTheme="minorHAnsi" w:cstheme="minorBidi"/>
            <w:i w:val="0"/>
            <w:iCs w:val="0"/>
            <w:noProof/>
            <w:sz w:val="22"/>
            <w:szCs w:val="22"/>
          </w:rPr>
          <w:tab/>
        </w:r>
        <w:r w:rsidR="00364236" w:rsidRPr="00364236">
          <w:rPr>
            <w:rStyle w:val="Hyperlink"/>
            <w:i w:val="0"/>
            <w:iCs w:val="0"/>
            <w:noProof/>
          </w:rPr>
          <w:t>Appendix 1: Safeguarding Children Standards for CCG Commissioned Services</w:t>
        </w:r>
        <w:r w:rsidR="00364236" w:rsidRPr="00364236">
          <w:rPr>
            <w:i w:val="0"/>
            <w:iCs w:val="0"/>
            <w:noProof/>
            <w:webHidden/>
          </w:rPr>
          <w:tab/>
        </w:r>
        <w:r w:rsidR="00364236" w:rsidRPr="00364236">
          <w:rPr>
            <w:i w:val="0"/>
            <w:iCs w:val="0"/>
            <w:noProof/>
            <w:webHidden/>
          </w:rPr>
          <w:fldChar w:fldCharType="begin"/>
        </w:r>
        <w:r w:rsidR="00364236" w:rsidRPr="00364236">
          <w:rPr>
            <w:i w:val="0"/>
            <w:iCs w:val="0"/>
            <w:noProof/>
            <w:webHidden/>
          </w:rPr>
          <w:instrText xml:space="preserve"> PAGEREF _Toc69214541 \h </w:instrText>
        </w:r>
        <w:r w:rsidR="00364236" w:rsidRPr="00364236">
          <w:rPr>
            <w:i w:val="0"/>
            <w:iCs w:val="0"/>
            <w:noProof/>
            <w:webHidden/>
          </w:rPr>
        </w:r>
        <w:r w:rsidR="00364236" w:rsidRPr="00364236">
          <w:rPr>
            <w:i w:val="0"/>
            <w:iCs w:val="0"/>
            <w:noProof/>
            <w:webHidden/>
          </w:rPr>
          <w:fldChar w:fldCharType="separate"/>
        </w:r>
        <w:r w:rsidR="00364236" w:rsidRPr="00364236">
          <w:rPr>
            <w:i w:val="0"/>
            <w:iCs w:val="0"/>
            <w:noProof/>
            <w:webHidden/>
          </w:rPr>
          <w:t>11</w:t>
        </w:r>
        <w:r w:rsidR="00364236" w:rsidRPr="00364236">
          <w:rPr>
            <w:i w:val="0"/>
            <w:iCs w:val="0"/>
            <w:noProof/>
            <w:webHidden/>
          </w:rPr>
          <w:fldChar w:fldCharType="end"/>
        </w:r>
      </w:hyperlink>
    </w:p>
    <w:p w14:paraId="28149681" w14:textId="52381E92" w:rsidR="00E01AF3" w:rsidRPr="00F47AA9" w:rsidRDefault="00546B58" w:rsidP="00E01AF3">
      <w:pPr>
        <w:rPr>
          <w:noProof/>
          <w:color w:val="365F91"/>
        </w:rPr>
      </w:pPr>
      <w:r w:rsidRPr="00F47AA9">
        <w:rPr>
          <w:rFonts w:ascii="Calibri" w:hAnsi="Calibri" w:cs="Arial"/>
          <w:color w:val="0070C0"/>
          <w:sz w:val="28"/>
          <w:szCs w:val="24"/>
          <w:lang w:eastAsia="en-GB"/>
        </w:rPr>
        <w:fldChar w:fldCharType="end"/>
      </w:r>
    </w:p>
    <w:p w14:paraId="38DE9A92" w14:textId="77777777" w:rsidR="006A5296" w:rsidRPr="007E18CD" w:rsidRDefault="006A5296" w:rsidP="006A5296">
      <w:pPr>
        <w:pStyle w:val="Para1"/>
      </w:pPr>
      <w:r w:rsidRPr="007E18CD">
        <w:t xml:space="preserve">This policy has been assessed </w:t>
      </w:r>
      <w:r w:rsidR="00FE648F">
        <w:t xml:space="preserve">using an </w:t>
      </w:r>
      <w:r w:rsidRPr="007E18CD">
        <w:t xml:space="preserve">Equality Impact Assessment and </w:t>
      </w:r>
      <w:r w:rsidR="00FE648F">
        <w:t>S</w:t>
      </w:r>
      <w:r w:rsidRPr="007E18CD">
        <w:t xml:space="preserve">ustainability Impact Assessment. These assessments are recorded in the relevant registers and available to view </w:t>
      </w:r>
      <w:r w:rsidR="00FE648F">
        <w:t>on the CCG website</w:t>
      </w:r>
      <w:r w:rsidRPr="007E18CD">
        <w:t>.</w:t>
      </w:r>
    </w:p>
    <w:p w14:paraId="4EDCA65C" w14:textId="77777777" w:rsidR="00815B70" w:rsidRPr="007E18CD" w:rsidRDefault="00815B70" w:rsidP="006A5296">
      <w:pPr>
        <w:pStyle w:val="Para1"/>
      </w:pPr>
      <w:r w:rsidRPr="007E18CD">
        <w:br w:type="page"/>
      </w:r>
    </w:p>
    <w:p w14:paraId="01E6F0AA" w14:textId="5B2D25A7" w:rsidR="00170518" w:rsidRDefault="00D87F7B" w:rsidP="00033AC0">
      <w:pPr>
        <w:pStyle w:val="Heading1"/>
      </w:pPr>
      <w:bookmarkStart w:id="1" w:name="_Toc69214526"/>
      <w:r w:rsidRPr="00033AC0">
        <w:lastRenderedPageBreak/>
        <w:t>Introduction</w:t>
      </w:r>
      <w:bookmarkEnd w:id="1"/>
    </w:p>
    <w:p w14:paraId="141F6C45" w14:textId="77777777" w:rsidR="0054516B" w:rsidRPr="0054516B" w:rsidRDefault="00322778" w:rsidP="0054516B">
      <w:pPr>
        <w:pStyle w:val="Heading2"/>
      </w:pPr>
      <w:r w:rsidRPr="0054516B">
        <w:t>North Yorkshire CCG adopts a zero tolerance approach to child abuse and neglect, and will work to ensure that its policies and practices are consistent with agreed local multi-agency procedures, and meet the organisation’s legal obligations</w:t>
      </w:r>
      <w:r w:rsidR="0054516B" w:rsidRPr="0054516B">
        <w:t>.</w:t>
      </w:r>
    </w:p>
    <w:p w14:paraId="78147B20" w14:textId="2DA0FD3A" w:rsidR="00322778" w:rsidRPr="0054516B" w:rsidRDefault="00322778" w:rsidP="0054516B">
      <w:pPr>
        <w:pStyle w:val="Heading2"/>
      </w:pPr>
      <w:r w:rsidRPr="0054516B">
        <w:t xml:space="preserve">This policy outlines how, as a commissioning organisation, the North Yorkshire CCG will fulfil its legal duties and statutory responsibilities effectively both within the CCG and across the health economy in North Yorkshire via commissioning arrangements. As such, the CCG will ensure that there are in place robust structures, systems and quality standards for safeguarding children, and for promoting the health and welfare of Looked </w:t>
      </w:r>
      <w:proofErr w:type="gramStart"/>
      <w:r w:rsidRPr="0054516B">
        <w:t>After</w:t>
      </w:r>
      <w:proofErr w:type="gramEnd"/>
      <w:r w:rsidRPr="0054516B">
        <w:t xml:space="preserve"> Children, which are in accordance with the legal structure and with the multi-agency Safeguarding Children Partnership of North Yorkshire (Appendix 1).</w:t>
      </w:r>
    </w:p>
    <w:p w14:paraId="52E17105" w14:textId="77777777" w:rsidR="0054516B" w:rsidRDefault="00815B70" w:rsidP="0054516B">
      <w:pPr>
        <w:pStyle w:val="Heading1"/>
      </w:pPr>
      <w:bookmarkStart w:id="2" w:name="_Toc69214527"/>
      <w:r w:rsidRPr="007E18CD">
        <w:t>Purpose</w:t>
      </w:r>
      <w:bookmarkEnd w:id="2"/>
    </w:p>
    <w:p w14:paraId="547FBF7D" w14:textId="15BFA025" w:rsidR="00322778" w:rsidRPr="002A3944" w:rsidRDefault="00322778" w:rsidP="0054516B">
      <w:pPr>
        <w:pStyle w:val="Heading2"/>
      </w:pPr>
      <w:r w:rsidRPr="0054516B">
        <w:t>The</w:t>
      </w:r>
      <w:r w:rsidRPr="002A3944">
        <w:t xml:space="preserve"> Children Acts of 1989 and 2004 and the associated statutory guidance, ‘Working Together to Safeguard Children’, (HM </w:t>
      </w:r>
      <w:proofErr w:type="spellStart"/>
      <w:r w:rsidRPr="002A3944">
        <w:t>Gov</w:t>
      </w:r>
      <w:proofErr w:type="spellEnd"/>
      <w:r w:rsidRPr="002A3944">
        <w:t>, 2018) set out the principles for safeguarding and promoting the welfare of children and young people across all agencies.</w:t>
      </w:r>
    </w:p>
    <w:p w14:paraId="43E2085C" w14:textId="7A5F5459" w:rsidR="00322778" w:rsidRPr="002A3944" w:rsidRDefault="00322778" w:rsidP="0054516B">
      <w:pPr>
        <w:pStyle w:val="Heading2"/>
      </w:pPr>
      <w:r w:rsidRPr="002A3944">
        <w:t>Safeguarding Vulnerable People in the NHS:  Accountabilit</w:t>
      </w:r>
      <w:r>
        <w:t xml:space="preserve">y and Assurance Framework’ (NHS </w:t>
      </w:r>
      <w:r w:rsidRPr="002A3944">
        <w:t>E&amp;I, 2019) describes the safeguarding roles, duties and responsibilities of all organisations in the NHS.</w:t>
      </w:r>
    </w:p>
    <w:p w14:paraId="5167851E" w14:textId="4177F550" w:rsidR="00322778" w:rsidRPr="002A3944" w:rsidRDefault="00322778" w:rsidP="0054516B">
      <w:pPr>
        <w:pStyle w:val="Heading2"/>
      </w:pPr>
      <w:r w:rsidRPr="002A3944">
        <w:t>This policy outlines how North Yorkshire CCG will discharge these duties in order to protect the safety and welfare of all children.</w:t>
      </w:r>
    </w:p>
    <w:p w14:paraId="0B6AA59F" w14:textId="74D1F9AC" w:rsidR="00322778" w:rsidRPr="002A3944" w:rsidRDefault="00322778" w:rsidP="0054516B">
      <w:pPr>
        <w:pStyle w:val="Heading2"/>
      </w:pPr>
      <w:r w:rsidRPr="002A3944">
        <w:tab/>
        <w:t>This will also be in accordance with agreed multi-agency safeguarding children procedures of the North Yorkshire Safeguarding Children Partnerships.</w:t>
      </w:r>
    </w:p>
    <w:p w14:paraId="3D3D63AC" w14:textId="77777777" w:rsidR="00002A38" w:rsidRPr="007E18CD" w:rsidRDefault="00002A38" w:rsidP="00033AC0">
      <w:pPr>
        <w:pStyle w:val="Heading1"/>
      </w:pPr>
      <w:bookmarkStart w:id="3" w:name="_Toc69214528"/>
      <w:r w:rsidRPr="007E18CD">
        <w:t>Defin</w:t>
      </w:r>
      <w:r w:rsidRPr="007E18CD">
        <w:rPr>
          <w:spacing w:val="1"/>
        </w:rPr>
        <w:t>i</w:t>
      </w:r>
      <w:r w:rsidRPr="007E18CD">
        <w:t>ti</w:t>
      </w:r>
      <w:r w:rsidRPr="007E18CD">
        <w:rPr>
          <w:spacing w:val="1"/>
        </w:rPr>
        <w:t>o</w:t>
      </w:r>
      <w:r w:rsidRPr="007E18CD">
        <w:t>ns</w:t>
      </w:r>
      <w:r w:rsidRPr="007E18CD">
        <w:rPr>
          <w:spacing w:val="-9"/>
        </w:rPr>
        <w:t xml:space="preserve"> </w:t>
      </w:r>
      <w:r w:rsidRPr="007E18CD">
        <w:t>/</w:t>
      </w:r>
      <w:r w:rsidRPr="007E18CD">
        <w:rPr>
          <w:spacing w:val="-5"/>
        </w:rPr>
        <w:t xml:space="preserve"> </w:t>
      </w:r>
      <w:r w:rsidRPr="007E18CD">
        <w:t>Exp</w:t>
      </w:r>
      <w:r w:rsidRPr="007E18CD">
        <w:rPr>
          <w:spacing w:val="1"/>
        </w:rPr>
        <w:t>l</w:t>
      </w:r>
      <w:r w:rsidRPr="007E18CD">
        <w:t>an</w:t>
      </w:r>
      <w:r w:rsidRPr="007E18CD">
        <w:rPr>
          <w:spacing w:val="1"/>
        </w:rPr>
        <w:t>a</w:t>
      </w:r>
      <w:r w:rsidRPr="007E18CD">
        <w:t>t</w:t>
      </w:r>
      <w:r w:rsidRPr="007E18CD">
        <w:rPr>
          <w:spacing w:val="1"/>
        </w:rPr>
        <w:t>i</w:t>
      </w:r>
      <w:r w:rsidRPr="007E18CD">
        <w:t>on</w:t>
      </w:r>
      <w:r w:rsidRPr="007E18CD">
        <w:rPr>
          <w:spacing w:val="-9"/>
        </w:rPr>
        <w:t xml:space="preserve"> </w:t>
      </w:r>
      <w:r w:rsidRPr="007E18CD">
        <w:t>of</w:t>
      </w:r>
      <w:r w:rsidRPr="007E18CD">
        <w:rPr>
          <w:spacing w:val="-8"/>
        </w:rPr>
        <w:t xml:space="preserve"> </w:t>
      </w:r>
      <w:r w:rsidRPr="007E18CD">
        <w:t>Terms</w:t>
      </w:r>
      <w:bookmarkEnd w:id="3"/>
    </w:p>
    <w:p w14:paraId="30009A35" w14:textId="133312C6" w:rsidR="0054516B" w:rsidRPr="0054516B" w:rsidRDefault="0054516B" w:rsidP="0054516B">
      <w:pPr>
        <w:pStyle w:val="Heading2"/>
        <w:rPr>
          <w:snapToGrid w:val="0"/>
        </w:rPr>
      </w:pPr>
      <w:r w:rsidRPr="00426FCB">
        <w:rPr>
          <w:snapToGrid w:val="0"/>
        </w:rPr>
        <w:t>Definitions in relation to the following terms used within this document are</w:t>
      </w:r>
      <w:r>
        <w:rPr>
          <w:snapToGrid w:val="0"/>
        </w:rPr>
        <w:t xml:space="preserve"> </w:t>
      </w:r>
      <w:r w:rsidRPr="0054516B">
        <w:rPr>
          <w:snapToGrid w:val="0"/>
        </w:rPr>
        <w:t>taken from statutory guidance (HM Government, 2018):</w:t>
      </w:r>
    </w:p>
    <w:p w14:paraId="0C44DD6D" w14:textId="5D9CA6E7" w:rsidR="0054516B" w:rsidRPr="0054516B" w:rsidRDefault="0054516B" w:rsidP="0054516B">
      <w:pPr>
        <w:pStyle w:val="Heading2"/>
        <w:rPr>
          <w:snapToGrid w:val="0"/>
        </w:rPr>
      </w:pPr>
      <w:r w:rsidRPr="00426FCB">
        <w:rPr>
          <w:b/>
          <w:bCs/>
          <w:snapToGrid w:val="0"/>
          <w:szCs w:val="20"/>
          <w:lang w:eastAsia="en-US"/>
        </w:rPr>
        <w:t xml:space="preserve">“Child” or “young person”: </w:t>
      </w:r>
      <w:r w:rsidRPr="00426FCB">
        <w:rPr>
          <w:snapToGrid w:val="0"/>
        </w:rPr>
        <w:t>In this document, as in the Children Acts 1989</w:t>
      </w:r>
      <w:r>
        <w:rPr>
          <w:snapToGrid w:val="0"/>
        </w:rPr>
        <w:t xml:space="preserve"> </w:t>
      </w:r>
      <w:r w:rsidRPr="0054516B">
        <w:rPr>
          <w:snapToGrid w:val="0"/>
        </w:rPr>
        <w:t xml:space="preserve">and 2004, a </w:t>
      </w:r>
      <w:r w:rsidRPr="0054516B">
        <w:rPr>
          <w:i/>
          <w:snapToGrid w:val="0"/>
        </w:rPr>
        <w:t xml:space="preserve">‘child’ </w:t>
      </w:r>
      <w:r w:rsidRPr="0054516B">
        <w:rPr>
          <w:snapToGrid w:val="0"/>
        </w:rPr>
        <w:t>is anyone who has not yet reached their 18</w:t>
      </w:r>
      <w:r w:rsidRPr="0054516B">
        <w:rPr>
          <w:snapToGrid w:val="0"/>
          <w:vertAlign w:val="superscript"/>
        </w:rPr>
        <w:t xml:space="preserve">th </w:t>
      </w:r>
      <w:r w:rsidRPr="0054516B">
        <w:rPr>
          <w:snapToGrid w:val="0"/>
        </w:rPr>
        <w:t xml:space="preserve">birthday. For disabled children this will be inclusive of those up to and including 18 years of age. The fact that a child has reached 16 years of age, is living independently or is in further education does not change their entitlement to services or protection under the Children Act 1989. Where </w:t>
      </w:r>
      <w:r w:rsidRPr="0054516B">
        <w:rPr>
          <w:i/>
          <w:snapToGrid w:val="0"/>
        </w:rPr>
        <w:t xml:space="preserve">‘child’ </w:t>
      </w:r>
      <w:r w:rsidRPr="0054516B">
        <w:rPr>
          <w:snapToGrid w:val="0"/>
        </w:rPr>
        <w:t xml:space="preserve">or </w:t>
      </w:r>
      <w:r w:rsidRPr="0054516B">
        <w:rPr>
          <w:i/>
          <w:snapToGrid w:val="0"/>
        </w:rPr>
        <w:t xml:space="preserve">‘children’ </w:t>
      </w:r>
      <w:r w:rsidRPr="0054516B">
        <w:rPr>
          <w:snapToGrid w:val="0"/>
        </w:rPr>
        <w:t>is used in this document, this refers to children and young people</w:t>
      </w:r>
    </w:p>
    <w:p w14:paraId="48EF4E40" w14:textId="0312A774" w:rsidR="0054516B" w:rsidRPr="00426FCB" w:rsidRDefault="0054516B" w:rsidP="0054516B">
      <w:pPr>
        <w:pStyle w:val="Heading2"/>
        <w:rPr>
          <w:snapToGrid w:val="0"/>
          <w:szCs w:val="20"/>
          <w:lang w:eastAsia="en-US"/>
        </w:rPr>
      </w:pPr>
      <w:r w:rsidRPr="00426FCB">
        <w:rPr>
          <w:b/>
          <w:bCs/>
          <w:snapToGrid w:val="0"/>
          <w:szCs w:val="20"/>
          <w:lang w:eastAsia="en-US"/>
        </w:rPr>
        <w:t xml:space="preserve">‘Safeguarding’ and ‘promoting the welfare of children’ – </w:t>
      </w:r>
      <w:r w:rsidRPr="00426FCB">
        <w:rPr>
          <w:snapToGrid w:val="0"/>
          <w:szCs w:val="20"/>
          <w:lang w:eastAsia="en-US"/>
        </w:rPr>
        <w:t xml:space="preserve">this is defined as: </w:t>
      </w:r>
    </w:p>
    <w:p w14:paraId="1F99DB2C" w14:textId="77777777" w:rsidR="0054516B" w:rsidRPr="00426FCB" w:rsidRDefault="0054516B" w:rsidP="0054516B">
      <w:pPr>
        <w:pStyle w:val="Bullet1"/>
        <w:rPr>
          <w:snapToGrid w:val="0"/>
        </w:rPr>
      </w:pPr>
      <w:r w:rsidRPr="00426FCB">
        <w:rPr>
          <w:snapToGrid w:val="0"/>
        </w:rPr>
        <w:t>protecting children from maltreatment</w:t>
      </w:r>
    </w:p>
    <w:p w14:paraId="6C79EC5E" w14:textId="77777777" w:rsidR="0054516B" w:rsidRPr="00426FCB" w:rsidRDefault="0054516B" w:rsidP="0054516B">
      <w:pPr>
        <w:pStyle w:val="Bullet1"/>
        <w:rPr>
          <w:snapToGrid w:val="0"/>
        </w:rPr>
      </w:pPr>
      <w:r w:rsidRPr="00426FCB">
        <w:rPr>
          <w:snapToGrid w:val="0"/>
        </w:rPr>
        <w:t>preventing impairment of children's health or development</w:t>
      </w:r>
    </w:p>
    <w:p w14:paraId="1C6DB3A2" w14:textId="77777777" w:rsidR="0054516B" w:rsidRPr="00426FCB" w:rsidRDefault="0054516B" w:rsidP="0054516B">
      <w:pPr>
        <w:pStyle w:val="Bullet1"/>
        <w:rPr>
          <w:snapToGrid w:val="0"/>
        </w:rPr>
      </w:pPr>
      <w:r w:rsidRPr="00426FCB">
        <w:rPr>
          <w:snapToGrid w:val="0"/>
        </w:rPr>
        <w:lastRenderedPageBreak/>
        <w:t>ensuring that children are growing up in circumstances consistent with the provision of safe and effective care</w:t>
      </w:r>
    </w:p>
    <w:p w14:paraId="37910D77" w14:textId="0D6FCE05" w:rsidR="0054516B" w:rsidRDefault="0054516B" w:rsidP="0054516B">
      <w:pPr>
        <w:pStyle w:val="Bullet1"/>
        <w:rPr>
          <w:snapToGrid w:val="0"/>
        </w:rPr>
      </w:pPr>
      <w:r w:rsidRPr="00426FCB">
        <w:rPr>
          <w:snapToGrid w:val="0"/>
        </w:rPr>
        <w:t>taking action to enable all children to have the best outcomes</w:t>
      </w:r>
    </w:p>
    <w:p w14:paraId="6EE49E1D" w14:textId="276EE7A3" w:rsidR="0054516B" w:rsidRDefault="0054516B" w:rsidP="00364236">
      <w:pPr>
        <w:pStyle w:val="Heading2"/>
        <w:rPr>
          <w:snapToGrid w:val="0"/>
        </w:rPr>
      </w:pPr>
      <w:r w:rsidRPr="0054516B">
        <w:rPr>
          <w:snapToGrid w:val="0"/>
        </w:rPr>
        <w:tab/>
      </w:r>
      <w:r w:rsidRPr="0054516B">
        <w:rPr>
          <w:b/>
          <w:bCs/>
          <w:snapToGrid w:val="0"/>
        </w:rPr>
        <w:t xml:space="preserve">‘Child Protection’ </w:t>
      </w:r>
      <w:r w:rsidRPr="0054516B">
        <w:rPr>
          <w:b/>
          <w:bCs/>
          <w:i/>
          <w:snapToGrid w:val="0"/>
        </w:rPr>
        <w:t xml:space="preserve">– </w:t>
      </w:r>
      <w:r w:rsidRPr="0054516B">
        <w:rPr>
          <w:snapToGrid w:val="0"/>
        </w:rPr>
        <w:t xml:space="preserve">this is one element of safeguarding children practice and </w:t>
      </w:r>
      <w:r>
        <w:rPr>
          <w:snapToGrid w:val="0"/>
        </w:rPr>
        <w:t>r</w:t>
      </w:r>
      <w:r w:rsidRPr="0054516B">
        <w:rPr>
          <w:snapToGrid w:val="0"/>
        </w:rPr>
        <w:t>efers to the activity that is undertaken to protect specific children who are suffering, or are likely to suffer, significant harm.</w:t>
      </w:r>
    </w:p>
    <w:p w14:paraId="5392A317" w14:textId="05620845" w:rsidR="0054516B" w:rsidRDefault="0054516B" w:rsidP="0054516B">
      <w:pPr>
        <w:pStyle w:val="Heading2"/>
        <w:rPr>
          <w:snapToGrid w:val="0"/>
          <w:szCs w:val="20"/>
          <w:lang w:eastAsia="en-US"/>
        </w:rPr>
      </w:pPr>
      <w:r w:rsidRPr="00426FCB">
        <w:rPr>
          <w:b/>
          <w:snapToGrid w:val="0"/>
          <w:szCs w:val="20"/>
          <w:lang w:eastAsia="en-US"/>
        </w:rPr>
        <w:t>‘Abuse’</w:t>
      </w:r>
      <w:r w:rsidRPr="00426FCB">
        <w:rPr>
          <w:snapToGrid w:val="0"/>
          <w:szCs w:val="20"/>
          <w:lang w:eastAsia="en-US"/>
        </w:rPr>
        <w:t xml:space="preserve"> - this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3B877A34" w14:textId="7F960CB8" w:rsidR="0054516B" w:rsidRDefault="0054516B" w:rsidP="0054516B">
      <w:pPr>
        <w:pStyle w:val="Heading2"/>
        <w:rPr>
          <w:snapToGrid w:val="0"/>
          <w:szCs w:val="20"/>
          <w:lang w:eastAsia="en-US"/>
        </w:rPr>
      </w:pPr>
      <w:r w:rsidRPr="00426FCB">
        <w:rPr>
          <w:snapToGrid w:val="0"/>
          <w:szCs w:val="20"/>
          <w:lang w:eastAsia="en-US"/>
        </w:rPr>
        <w:t>Statutory guidance (HM Government, 2018) identifies the different categories of abuse:</w:t>
      </w:r>
    </w:p>
    <w:p w14:paraId="5767F65B" w14:textId="3CFB3740" w:rsidR="0054516B" w:rsidRDefault="0054516B" w:rsidP="0054516B">
      <w:pPr>
        <w:pStyle w:val="Heading2"/>
      </w:pPr>
      <w:r w:rsidRPr="002A3944">
        <w:rPr>
          <w:b/>
          <w:bCs/>
        </w:rPr>
        <w:t xml:space="preserve">Physical abuse – </w:t>
      </w:r>
      <w:r w:rsidRPr="002A3944">
        <w:t>this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E4A915D" w14:textId="6D2989F9" w:rsidR="00B43904" w:rsidRDefault="0054516B" w:rsidP="00B43904">
      <w:pPr>
        <w:pStyle w:val="Heading2"/>
      </w:pPr>
      <w:r w:rsidRPr="002A3944">
        <w:rPr>
          <w:b/>
          <w:bCs/>
        </w:rPr>
        <w:t xml:space="preserve">Emotional abuse </w:t>
      </w:r>
      <w:r w:rsidRPr="002A3944">
        <w:rPr>
          <w:b/>
          <w:bCs/>
          <w:i/>
        </w:rPr>
        <w:t xml:space="preserve">– </w:t>
      </w:r>
      <w:r w:rsidRPr="002A3944">
        <w:t>this is the persistent emotional maltreatment of a child such as to cause severe and persistent adverse effects on the child’s emotional development. Emotional abuse may involve conveying to children they are worthless or unloved, inadequate, or valued only insofar as they meet the needs of another person. It may include not giving the child opportunities to express their views, deliberately silencing them or’ making fun’ of what they say or how they communicate. Emotional abuse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CC2433F" w14:textId="06435D4B" w:rsidR="0054516B" w:rsidRDefault="0054516B" w:rsidP="0054516B">
      <w:pPr>
        <w:pStyle w:val="Heading2"/>
      </w:pPr>
      <w:r w:rsidRPr="002A3944">
        <w:rPr>
          <w:b/>
          <w:bCs/>
        </w:rPr>
        <w:t xml:space="preserve">Sexual abuse </w:t>
      </w:r>
      <w:r w:rsidRPr="002A3944">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w:t>
      </w:r>
      <w:r w:rsidRPr="002A3944">
        <w:lastRenderedPageBreak/>
        <w:t>other children.</w:t>
      </w:r>
    </w:p>
    <w:p w14:paraId="539A943D" w14:textId="0938C932" w:rsidR="0054516B" w:rsidRDefault="0054516B" w:rsidP="0054516B">
      <w:pPr>
        <w:pStyle w:val="Heading2"/>
      </w:pPr>
      <w:r w:rsidRPr="002A3944">
        <w:rPr>
          <w:b/>
        </w:rPr>
        <w:t>Child Sexual Exploitation</w:t>
      </w:r>
      <w:r w:rsidRPr="002A3944">
        <w:t xml:space="preserve"> – this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C35C585" w14:textId="1023D59E" w:rsidR="0054516B" w:rsidRDefault="0054516B" w:rsidP="0054516B">
      <w:pPr>
        <w:pStyle w:val="Heading2"/>
      </w:pPr>
      <w:r w:rsidRPr="002A3944">
        <w:rPr>
          <w:b/>
        </w:rPr>
        <w:t>Child Criminal Exploitation</w:t>
      </w:r>
      <w:r w:rsidRPr="002A3944">
        <w:t xml:space="preserve"> - Child criminal exploitation occurs where an individual or group takes advantage of an imbalance of power to coerce, control, manipulate or deceive a child or young person under the age of 18 into any criminal activity:</w:t>
      </w:r>
    </w:p>
    <w:p w14:paraId="65E76597" w14:textId="77777777" w:rsidR="0054516B" w:rsidRPr="002A3944" w:rsidRDefault="0054516B" w:rsidP="00B43904">
      <w:pPr>
        <w:pStyle w:val="Bullet1"/>
      </w:pPr>
      <w:r>
        <w:t>I</w:t>
      </w:r>
      <w:r w:rsidRPr="002A3944">
        <w:t>n exchange for something the victim needs or wants.</w:t>
      </w:r>
    </w:p>
    <w:p w14:paraId="79314FCF" w14:textId="77777777" w:rsidR="0054516B" w:rsidRPr="002A3944" w:rsidRDefault="0054516B" w:rsidP="00B43904">
      <w:pPr>
        <w:pStyle w:val="Bullet1"/>
      </w:pPr>
      <w:r>
        <w:t>F</w:t>
      </w:r>
      <w:r w:rsidRPr="002A3944">
        <w:t>or the financial or other advantage of the perpetrator or facilitator.</w:t>
      </w:r>
    </w:p>
    <w:p w14:paraId="73CF9EFF" w14:textId="6FDD8A83" w:rsidR="0054516B" w:rsidRDefault="0054516B" w:rsidP="00B43904">
      <w:pPr>
        <w:pStyle w:val="Bullet1"/>
      </w:pPr>
      <w:r>
        <w:t>T</w:t>
      </w:r>
      <w:r w:rsidRPr="002A3944">
        <w:t>hrough violence or the threat of violence.</w:t>
      </w:r>
    </w:p>
    <w:p w14:paraId="2FAB27E3" w14:textId="77777777" w:rsidR="0054516B" w:rsidRPr="002A3944" w:rsidRDefault="0054516B" w:rsidP="0054516B">
      <w:pPr>
        <w:pStyle w:val="Heading2"/>
      </w:pPr>
      <w:r w:rsidRPr="002A3944">
        <w:t>The victim may have been criminally exploited even if the activity appears consensual. Child criminal exploitation does not always involve physical contact, it can also occur through the use of technology</w:t>
      </w:r>
    </w:p>
    <w:p w14:paraId="5425F8D2" w14:textId="77777777" w:rsidR="0054516B" w:rsidRPr="002A3944" w:rsidRDefault="0054516B" w:rsidP="0054516B">
      <w:pPr>
        <w:pStyle w:val="Heading2"/>
      </w:pPr>
      <w:r w:rsidRPr="002A3944">
        <w:rPr>
          <w:b/>
          <w:bCs/>
        </w:rPr>
        <w:t xml:space="preserve">Neglect </w:t>
      </w:r>
      <w:r w:rsidRPr="002A3944">
        <w:rPr>
          <w:i/>
        </w:rPr>
        <w:t xml:space="preserve">– </w:t>
      </w:r>
      <w:r w:rsidRPr="002A3944">
        <w:t>this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FC76375" w14:textId="77777777" w:rsidR="0054516B" w:rsidRPr="002A3944" w:rsidRDefault="0054516B" w:rsidP="00B43904">
      <w:pPr>
        <w:pStyle w:val="Bullet1"/>
      </w:pPr>
      <w:r>
        <w:t>P</w:t>
      </w:r>
      <w:r w:rsidRPr="002A3944">
        <w:t>rovide adequate food, clothing and shelter (including exclusion from home or abandonment);</w:t>
      </w:r>
    </w:p>
    <w:p w14:paraId="2F3F712C" w14:textId="77777777" w:rsidR="0054516B" w:rsidRPr="002A3944" w:rsidRDefault="0054516B" w:rsidP="00B43904">
      <w:pPr>
        <w:pStyle w:val="Bullet1"/>
      </w:pPr>
      <w:r>
        <w:t>P</w:t>
      </w:r>
      <w:r w:rsidRPr="002A3944">
        <w:t>rotect a child from physical and emotional harm or danger;</w:t>
      </w:r>
    </w:p>
    <w:p w14:paraId="2FE56D84" w14:textId="77777777" w:rsidR="0054516B" w:rsidRPr="002A3944" w:rsidRDefault="0054516B" w:rsidP="00B43904">
      <w:pPr>
        <w:pStyle w:val="Bullet1"/>
      </w:pPr>
      <w:r>
        <w:t>E</w:t>
      </w:r>
      <w:r w:rsidRPr="002A3944">
        <w:t>nsure adequate supervision (including the use of inadequate care-givers);</w:t>
      </w:r>
    </w:p>
    <w:p w14:paraId="0FA73434" w14:textId="77777777" w:rsidR="0054516B" w:rsidRPr="002A3944" w:rsidRDefault="0054516B" w:rsidP="00B43904">
      <w:pPr>
        <w:pStyle w:val="Bullet1"/>
      </w:pPr>
      <w:r>
        <w:t>E</w:t>
      </w:r>
      <w:r w:rsidRPr="002A3944">
        <w:t xml:space="preserve">nsure access to appropriate medical care or treatment. </w:t>
      </w:r>
    </w:p>
    <w:p w14:paraId="1C8A5ACD" w14:textId="77777777" w:rsidR="0054516B" w:rsidRPr="002A3944" w:rsidRDefault="0054516B" w:rsidP="00B43904">
      <w:pPr>
        <w:pStyle w:val="Bullet1"/>
      </w:pPr>
      <w:r w:rsidRPr="002A3944">
        <w:t>It may also include neglect of, or unresponsiveness to, a child’s basic emotional needs.</w:t>
      </w:r>
    </w:p>
    <w:p w14:paraId="02CA2EE3" w14:textId="6EC6728A" w:rsidR="0054516B" w:rsidRDefault="0054516B" w:rsidP="0054516B">
      <w:pPr>
        <w:pStyle w:val="Heading2"/>
      </w:pPr>
      <w:r w:rsidRPr="002A3944">
        <w:rPr>
          <w:b/>
          <w:bCs/>
        </w:rPr>
        <w:t xml:space="preserve">‘Significant Harm’ </w:t>
      </w:r>
      <w:r w:rsidRPr="002A3944">
        <w:rPr>
          <w:b/>
          <w:bCs/>
          <w:i/>
        </w:rPr>
        <w:t xml:space="preserve">- </w:t>
      </w:r>
      <w:r w:rsidRPr="002A3944">
        <w:rPr>
          <w:i/>
        </w:rPr>
        <w:t>s</w:t>
      </w:r>
      <w:r w:rsidRPr="002A3944">
        <w:t>ome children are in need because they are suffering, or likely to suffer, significant harm. The Children Act 1989 introduced the concept of significant harm as the threshold that justifies compulsory intervention in family life in the best interests of children. It gives local authorities a duty to make enquiries to decide whether they should take action to safeguard or promote the welfare of a child who is suffering, or likely to suffer, significant harm</w:t>
      </w:r>
    </w:p>
    <w:p w14:paraId="0863B46E" w14:textId="77777777" w:rsidR="00B43904" w:rsidRDefault="0054516B" w:rsidP="00B43904">
      <w:pPr>
        <w:pStyle w:val="Heading2"/>
      </w:pPr>
      <w:r>
        <w:tab/>
      </w:r>
      <w:r w:rsidRPr="002A3944">
        <w:rPr>
          <w:b/>
        </w:rPr>
        <w:t>CONTEST and PREVENT</w:t>
      </w:r>
      <w:r w:rsidRPr="002A3944">
        <w:t xml:space="preserve"> (Radicalisation of vulnerable people)</w:t>
      </w:r>
    </w:p>
    <w:p w14:paraId="482D8E2D" w14:textId="38B1645A" w:rsidR="0054516B" w:rsidRPr="002A3944" w:rsidRDefault="0054516B" w:rsidP="00B43904">
      <w:pPr>
        <w:pStyle w:val="Heading2"/>
      </w:pPr>
      <w:r w:rsidRPr="002A3944">
        <w:t xml:space="preserve">Contest is the Government's Counter Terrorism Strategy, which aims to reduce the risk from international terrorism, so that people can go about their lives freely and with confidence. </w:t>
      </w:r>
    </w:p>
    <w:p w14:paraId="16B420C7" w14:textId="77777777" w:rsidR="0054516B" w:rsidRPr="002A3944" w:rsidRDefault="0054516B" w:rsidP="00B43904">
      <w:pPr>
        <w:pStyle w:val="Heading2"/>
      </w:pPr>
      <w:r w:rsidRPr="002A3944">
        <w:t xml:space="preserve"> Contest has four strands which encompass; </w:t>
      </w:r>
    </w:p>
    <w:p w14:paraId="175A3043" w14:textId="77777777" w:rsidR="0054516B" w:rsidRPr="002A3944" w:rsidRDefault="0054516B" w:rsidP="00B43904">
      <w:pPr>
        <w:pStyle w:val="Bullet1"/>
      </w:pPr>
      <w:r>
        <w:lastRenderedPageBreak/>
        <w:t>PREVENT:</w:t>
      </w:r>
      <w:r w:rsidRPr="002A3944">
        <w:t xml:space="preserve"> to stop people becoming terrorists or supporting violent extremism. </w:t>
      </w:r>
    </w:p>
    <w:p w14:paraId="79FA3621" w14:textId="77777777" w:rsidR="0054516B" w:rsidRPr="002A3944" w:rsidRDefault="0054516B" w:rsidP="00B43904">
      <w:pPr>
        <w:pStyle w:val="Bullet1"/>
      </w:pPr>
      <w:r>
        <w:t>PURSUE:</w:t>
      </w:r>
      <w:r w:rsidRPr="002A3944">
        <w:t xml:space="preserve"> to stop terrorist attacks through disruption, investigation and detection. </w:t>
      </w:r>
    </w:p>
    <w:p w14:paraId="0EFB8E3F" w14:textId="77777777" w:rsidR="0054516B" w:rsidRPr="002A3944" w:rsidRDefault="0054516B" w:rsidP="00B43904">
      <w:pPr>
        <w:pStyle w:val="Bullet1"/>
      </w:pPr>
      <w:r>
        <w:t>PREPARE:</w:t>
      </w:r>
      <w:r w:rsidRPr="002A3944">
        <w:t xml:space="preserve"> where an attack cannot be stopped, to mitigate its impact. </w:t>
      </w:r>
    </w:p>
    <w:p w14:paraId="638CBCE8" w14:textId="77777777" w:rsidR="0054516B" w:rsidRPr="002A3944" w:rsidRDefault="0054516B" w:rsidP="00B43904">
      <w:pPr>
        <w:pStyle w:val="Bullet1"/>
      </w:pPr>
      <w:r>
        <w:t>PROTECT:</w:t>
      </w:r>
      <w:r w:rsidRPr="002A3944">
        <w:t xml:space="preserve"> to strengthen against terrorist attack, including borders, utilities, transport infrastructure and crowded places. </w:t>
      </w:r>
    </w:p>
    <w:p w14:paraId="29380F10" w14:textId="77777777" w:rsidR="0054516B" w:rsidRPr="002A3944" w:rsidRDefault="0054516B" w:rsidP="00B43904">
      <w:pPr>
        <w:pStyle w:val="Heading2"/>
      </w:pPr>
      <w:r w:rsidRPr="002A3944">
        <w:t>Prevent focuses on preventing people becoming involved in terrorism, supporting extreme violence or becoming susceptible to radicalisation. Alongside other agencies, such as education services, local authorities and the police, healthcare services have been identified as a key strategic partner in supporting this strategy.</w:t>
      </w:r>
    </w:p>
    <w:p w14:paraId="66A6992D" w14:textId="77777777" w:rsidR="0054516B" w:rsidRPr="002A3944" w:rsidRDefault="0054516B" w:rsidP="00B43904">
      <w:pPr>
        <w:pStyle w:val="Heading2"/>
      </w:pPr>
      <w:r w:rsidRPr="002A3944">
        <w:t>CCG staff may identify children and young people who are vulnerable to radicalisation because they may have a heightened susceptibility to being influenced by others.</w:t>
      </w:r>
    </w:p>
    <w:p w14:paraId="204F2E50" w14:textId="77777777" w:rsidR="0054516B" w:rsidRPr="002A3944" w:rsidRDefault="0054516B" w:rsidP="00B43904">
      <w:pPr>
        <w:pStyle w:val="Heading2"/>
      </w:pPr>
      <w:r w:rsidRPr="002A3944">
        <w:t xml:space="preserve">The key challenge for the health sector is to be vigilant for signs that someone has been or is being drawn into terrorism. </w:t>
      </w:r>
    </w:p>
    <w:p w14:paraId="18B07A2C" w14:textId="77777777" w:rsidR="0054516B" w:rsidRPr="002A3944" w:rsidRDefault="0054516B" w:rsidP="00B43904">
      <w:pPr>
        <w:pStyle w:val="Heading2"/>
      </w:pPr>
      <w:r w:rsidRPr="002A3944">
        <w:t xml:space="preserve">CCG staff who have concerns that children may be becoming radicalised should seek advice and support from the Designated Professionals for Safeguarding Children or dedicated PREVENT Lead.    </w:t>
      </w:r>
    </w:p>
    <w:p w14:paraId="454BABEC" w14:textId="77777777" w:rsidR="0054516B" w:rsidRPr="00033054" w:rsidRDefault="0054516B" w:rsidP="00B43904">
      <w:pPr>
        <w:pStyle w:val="Heading2"/>
        <w:rPr>
          <w:color w:val="7030A0"/>
        </w:rPr>
      </w:pPr>
      <w:r w:rsidRPr="002A3944">
        <w:t>The Designated Professionals for Adult Safeguarding act as the PREVENT leads for the CCGs and advises on concerns following the referral pathway in line with the policy and procedure</w:t>
      </w:r>
    </w:p>
    <w:p w14:paraId="50F9472E" w14:textId="77777777" w:rsidR="0068357A" w:rsidRPr="007E18CD" w:rsidRDefault="0068357A" w:rsidP="00033AC0">
      <w:pPr>
        <w:pStyle w:val="Heading1"/>
      </w:pPr>
      <w:bookmarkStart w:id="4" w:name="_Toc69214529"/>
      <w:r w:rsidRPr="007E18CD">
        <w:t>Scope</w:t>
      </w:r>
      <w:r w:rsidRPr="007E18CD">
        <w:rPr>
          <w:spacing w:val="-6"/>
        </w:rPr>
        <w:t xml:space="preserve"> </w:t>
      </w:r>
      <w:r w:rsidRPr="007E18CD">
        <w:t>of</w:t>
      </w:r>
      <w:r w:rsidRPr="007E18CD">
        <w:rPr>
          <w:spacing w:val="-5"/>
        </w:rPr>
        <w:t xml:space="preserve"> </w:t>
      </w:r>
      <w:r w:rsidRPr="007E18CD">
        <w:t>the</w:t>
      </w:r>
      <w:r w:rsidRPr="007E18CD">
        <w:rPr>
          <w:spacing w:val="-4"/>
        </w:rPr>
        <w:t xml:space="preserve"> </w:t>
      </w:r>
      <w:r w:rsidRPr="007E18CD">
        <w:t>Policy</w:t>
      </w:r>
      <w:bookmarkEnd w:id="4"/>
    </w:p>
    <w:p w14:paraId="1B609BB2" w14:textId="77777777" w:rsidR="00B43904" w:rsidRDefault="00B43904" w:rsidP="00B43904">
      <w:pPr>
        <w:pStyle w:val="Heading2"/>
      </w:pPr>
      <w:r w:rsidRPr="002A3944">
        <w:t>The policy applies to NHS North Yorkshire CCG and all its employees and must be followed by all those who work for the organisation, including the Governing Body, those on temporary or honorary contracts, secondments, pool staff, contractors and students.</w:t>
      </w:r>
    </w:p>
    <w:p w14:paraId="721049DF" w14:textId="2A0C785A" w:rsidR="0068357A" w:rsidRDefault="0068357A" w:rsidP="00B43904">
      <w:pPr>
        <w:pStyle w:val="Heading1"/>
      </w:pPr>
      <w:bookmarkStart w:id="5" w:name="_Toc69214530"/>
      <w:r w:rsidRPr="007E18CD">
        <w:rPr>
          <w:spacing w:val="-1"/>
        </w:rPr>
        <w:t>Dutie</w:t>
      </w:r>
      <w:r w:rsidRPr="007E18CD">
        <w:t>s</w:t>
      </w:r>
      <w:proofErr w:type="gramStart"/>
      <w:r w:rsidRPr="007E18CD">
        <w:rPr>
          <w:spacing w:val="-11"/>
        </w:rPr>
        <w:t xml:space="preserve">, </w:t>
      </w:r>
      <w:r w:rsidRPr="007E18CD">
        <w:rPr>
          <w:spacing w:val="-9"/>
        </w:rPr>
        <w:t xml:space="preserve"> </w:t>
      </w:r>
      <w:r w:rsidRPr="007E18CD">
        <w:t>Accountabilities</w:t>
      </w:r>
      <w:proofErr w:type="gramEnd"/>
      <w:r w:rsidRPr="007E18CD">
        <w:rPr>
          <w:spacing w:val="-9"/>
        </w:rPr>
        <w:t xml:space="preserve"> </w:t>
      </w:r>
      <w:r w:rsidRPr="007E18CD">
        <w:t>and</w:t>
      </w:r>
      <w:r w:rsidRPr="007E18CD">
        <w:rPr>
          <w:spacing w:val="-11"/>
        </w:rPr>
        <w:t xml:space="preserve"> </w:t>
      </w:r>
      <w:r w:rsidRPr="007E18CD">
        <w:t>Respons</w:t>
      </w:r>
      <w:r w:rsidRPr="007E18CD">
        <w:rPr>
          <w:spacing w:val="1"/>
        </w:rPr>
        <w:t>i</w:t>
      </w:r>
      <w:r w:rsidRPr="007E18CD">
        <w:t>bilities</w:t>
      </w:r>
      <w:bookmarkEnd w:id="5"/>
    </w:p>
    <w:p w14:paraId="3B71D5F5" w14:textId="77777777" w:rsidR="00B43904" w:rsidRPr="00B43904" w:rsidRDefault="00B43904" w:rsidP="00B43904">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48"/>
      </w:tblGrid>
      <w:tr w:rsidR="00B43904" w14:paraId="5F08C5FC" w14:textId="77777777" w:rsidTr="00364236">
        <w:tc>
          <w:tcPr>
            <w:tcW w:w="1809" w:type="dxa"/>
            <w:tcBorders>
              <w:top w:val="single" w:sz="4" w:space="0" w:color="auto"/>
              <w:left w:val="single" w:sz="4" w:space="0" w:color="auto"/>
              <w:bottom w:val="single" w:sz="4" w:space="0" w:color="auto"/>
              <w:right w:val="single" w:sz="4" w:space="0" w:color="auto"/>
            </w:tcBorders>
            <w:hideMark/>
          </w:tcPr>
          <w:p w14:paraId="2F3BC05A" w14:textId="77777777" w:rsidR="00B43904" w:rsidRPr="002A3944" w:rsidRDefault="00B43904" w:rsidP="00364236">
            <w:pPr>
              <w:rPr>
                <w:rFonts w:cs="Arial"/>
                <w:b/>
                <w:caps/>
              </w:rPr>
            </w:pPr>
            <w:r w:rsidRPr="002A3944">
              <w:rPr>
                <w:rFonts w:cs="Arial"/>
                <w:b/>
              </w:rPr>
              <w:t>CCG</w:t>
            </w:r>
          </w:p>
        </w:tc>
        <w:tc>
          <w:tcPr>
            <w:tcW w:w="7648" w:type="dxa"/>
            <w:tcBorders>
              <w:top w:val="single" w:sz="4" w:space="0" w:color="auto"/>
              <w:left w:val="single" w:sz="4" w:space="0" w:color="auto"/>
              <w:bottom w:val="single" w:sz="4" w:space="0" w:color="auto"/>
              <w:right w:val="single" w:sz="4" w:space="0" w:color="auto"/>
            </w:tcBorders>
          </w:tcPr>
          <w:p w14:paraId="224F13C4" w14:textId="77777777" w:rsidR="00B43904" w:rsidRPr="002A3944" w:rsidRDefault="00B43904" w:rsidP="00B43904">
            <w:pPr>
              <w:spacing w:after="120"/>
              <w:jc w:val="both"/>
              <w:rPr>
                <w:rFonts w:cs="Arial"/>
              </w:rPr>
            </w:pPr>
            <w:r w:rsidRPr="002A3944">
              <w:rPr>
                <w:rFonts w:cs="Arial"/>
              </w:rPr>
              <w:t>Statutory guidance states that CCGs are required to demonstrate compliance with Section 11 of the Children Act, 2004. This places a duty on organisations and individuals for ensuring their functions and any services they contract out to others, are discharged with the regard to the need to safeguard and promote the welfare of children.</w:t>
            </w:r>
          </w:p>
          <w:p w14:paraId="4EB5FC3A" w14:textId="77777777" w:rsidR="00B43904" w:rsidRPr="002A3944" w:rsidRDefault="00B43904" w:rsidP="00B43904">
            <w:pPr>
              <w:spacing w:after="120"/>
              <w:jc w:val="both"/>
              <w:rPr>
                <w:rFonts w:cs="Arial"/>
              </w:rPr>
            </w:pPr>
            <w:r w:rsidRPr="002A3944">
              <w:rPr>
                <w:rFonts w:cs="Arial"/>
              </w:rPr>
              <w:t xml:space="preserve">As the major commissioners of local health services, CCGs are responsible for quality assurance of safeguarding children standards through contractual arrangements with all provider organisations including from independent providers. (HM Government, 2018)  See Appendix 1 for the safeguarding children standards for CCG commissioned services. </w:t>
            </w:r>
          </w:p>
          <w:p w14:paraId="369A157D" w14:textId="77777777" w:rsidR="00B43904" w:rsidRPr="002A3944" w:rsidRDefault="00B43904" w:rsidP="00B43904">
            <w:pPr>
              <w:spacing w:after="120"/>
              <w:jc w:val="both"/>
              <w:rPr>
                <w:rFonts w:cs="Arial"/>
              </w:rPr>
            </w:pPr>
            <w:r w:rsidRPr="002A3944">
              <w:rPr>
                <w:rFonts w:cs="Arial"/>
              </w:rPr>
              <w:t xml:space="preserve">Under statutory guidance issued in 2018 in relation to the Children and Social Work Act 2017, CCGs, together with the police and local authority, are under a duty to make arrangements to work together, and </w:t>
            </w:r>
            <w:r w:rsidRPr="002A3944">
              <w:rPr>
                <w:rFonts w:cs="Arial"/>
              </w:rPr>
              <w:lastRenderedPageBreak/>
              <w:t>with other partners locally, to safeguard and promote the welfare of all children in their area.</w:t>
            </w:r>
          </w:p>
          <w:p w14:paraId="50371CC6" w14:textId="77777777" w:rsidR="00B43904" w:rsidRPr="002A3944" w:rsidRDefault="00B43904" w:rsidP="00B43904">
            <w:pPr>
              <w:spacing w:after="120"/>
              <w:jc w:val="both"/>
              <w:rPr>
                <w:rFonts w:cs="Arial"/>
              </w:rPr>
            </w:pPr>
            <w:r w:rsidRPr="002A3944">
              <w:rPr>
                <w:rFonts w:cs="Arial"/>
              </w:rPr>
              <w:t>CCGs are required to secure the expertise of Designated Doctors and Nurses for Safeguarding Children and for Looked After Children and a Designated Doctor for Deaths in Childhood. (NHS CB, 2018)</w:t>
            </w:r>
          </w:p>
          <w:p w14:paraId="6D57B2E4" w14:textId="77777777" w:rsidR="00B43904" w:rsidRPr="002A3944" w:rsidRDefault="00B43904" w:rsidP="00B43904">
            <w:pPr>
              <w:spacing w:after="120"/>
              <w:jc w:val="both"/>
              <w:rPr>
                <w:rFonts w:cs="Arial"/>
              </w:rPr>
            </w:pPr>
            <w:r w:rsidRPr="002A3944">
              <w:rPr>
                <w:rFonts w:cs="Arial"/>
              </w:rPr>
              <w:t xml:space="preserve">CCGs are also required to employ a Named GP to </w:t>
            </w:r>
            <w:proofErr w:type="gramStart"/>
            <w:r w:rsidRPr="002A3944">
              <w:rPr>
                <w:rFonts w:cs="Arial"/>
              </w:rPr>
              <w:t>advise</w:t>
            </w:r>
            <w:proofErr w:type="gramEnd"/>
            <w:r w:rsidRPr="002A3944">
              <w:rPr>
                <w:rFonts w:cs="Arial"/>
              </w:rPr>
              <w:t xml:space="preserve"> and support GP safeguarding practice leads. GPs should have a lead and deputy lead for safeguarding within the practice, who should work closely with the Named GP based within the CCG. (HM Government, 2018).</w:t>
            </w:r>
          </w:p>
          <w:p w14:paraId="5876C24C" w14:textId="77777777" w:rsidR="00B43904" w:rsidRPr="002A3944" w:rsidRDefault="00B43904" w:rsidP="00B43904">
            <w:pPr>
              <w:spacing w:after="120"/>
              <w:rPr>
                <w:rFonts w:cs="Arial"/>
                <w:b/>
                <w:caps/>
              </w:rPr>
            </w:pPr>
          </w:p>
        </w:tc>
      </w:tr>
      <w:tr w:rsidR="00B43904" w14:paraId="2E076E0B" w14:textId="77777777" w:rsidTr="00364236">
        <w:tc>
          <w:tcPr>
            <w:tcW w:w="1809" w:type="dxa"/>
            <w:tcBorders>
              <w:top w:val="single" w:sz="4" w:space="0" w:color="auto"/>
              <w:left w:val="single" w:sz="4" w:space="0" w:color="auto"/>
              <w:bottom w:val="single" w:sz="4" w:space="0" w:color="auto"/>
              <w:right w:val="single" w:sz="4" w:space="0" w:color="auto"/>
            </w:tcBorders>
            <w:hideMark/>
          </w:tcPr>
          <w:p w14:paraId="6EA02F5C" w14:textId="77777777" w:rsidR="00B43904" w:rsidRPr="002A3944" w:rsidRDefault="00B43904" w:rsidP="00364236">
            <w:pPr>
              <w:rPr>
                <w:rFonts w:cs="Arial"/>
                <w:b/>
                <w:caps/>
              </w:rPr>
            </w:pPr>
            <w:r w:rsidRPr="002A3944">
              <w:rPr>
                <w:rFonts w:cs="Arial"/>
                <w:b/>
                <w:caps/>
              </w:rPr>
              <w:lastRenderedPageBreak/>
              <w:t xml:space="preserve">CCG </w:t>
            </w:r>
            <w:r w:rsidRPr="002A3944">
              <w:rPr>
                <w:rFonts w:cs="Arial"/>
                <w:b/>
              </w:rPr>
              <w:t>Governing Body</w:t>
            </w:r>
            <w:r w:rsidRPr="002A3944">
              <w:rPr>
                <w:rFonts w:cs="Arial"/>
                <w:b/>
                <w:caps/>
              </w:rPr>
              <w:t xml:space="preserve"> </w:t>
            </w:r>
          </w:p>
        </w:tc>
        <w:tc>
          <w:tcPr>
            <w:tcW w:w="7648" w:type="dxa"/>
            <w:tcBorders>
              <w:top w:val="single" w:sz="4" w:space="0" w:color="auto"/>
              <w:left w:val="single" w:sz="4" w:space="0" w:color="auto"/>
              <w:bottom w:val="single" w:sz="4" w:space="0" w:color="auto"/>
              <w:right w:val="single" w:sz="4" w:space="0" w:color="auto"/>
            </w:tcBorders>
          </w:tcPr>
          <w:p w14:paraId="1245BBF5" w14:textId="77777777" w:rsidR="00B43904" w:rsidRPr="002A3944" w:rsidRDefault="00B43904" w:rsidP="00B43904">
            <w:pPr>
              <w:spacing w:after="120"/>
              <w:jc w:val="both"/>
              <w:rPr>
                <w:rFonts w:cs="Arial"/>
              </w:rPr>
            </w:pPr>
            <w:r w:rsidRPr="002A3944">
              <w:rPr>
                <w:rFonts w:cs="Arial"/>
              </w:rPr>
              <w:t>The CCG Governing Body is responsible for the safeguarding children arrangements within the CCG; and is responsible for reviewing and maintaining an effective system of internal control, including systems and resources for managing all types of risk associated with safeguarding children.</w:t>
            </w:r>
          </w:p>
          <w:p w14:paraId="18487043" w14:textId="77777777" w:rsidR="00B43904" w:rsidRPr="002A3944" w:rsidRDefault="00B43904" w:rsidP="00B43904">
            <w:pPr>
              <w:spacing w:after="120"/>
              <w:jc w:val="center"/>
              <w:rPr>
                <w:rFonts w:cs="Arial"/>
                <w:b/>
                <w:caps/>
              </w:rPr>
            </w:pPr>
          </w:p>
        </w:tc>
      </w:tr>
      <w:tr w:rsidR="00B43904" w14:paraId="3E99D21F" w14:textId="77777777" w:rsidTr="00364236">
        <w:tc>
          <w:tcPr>
            <w:tcW w:w="1809" w:type="dxa"/>
            <w:tcBorders>
              <w:top w:val="single" w:sz="4" w:space="0" w:color="auto"/>
              <w:left w:val="single" w:sz="4" w:space="0" w:color="auto"/>
              <w:bottom w:val="single" w:sz="4" w:space="0" w:color="auto"/>
              <w:right w:val="single" w:sz="4" w:space="0" w:color="auto"/>
            </w:tcBorders>
          </w:tcPr>
          <w:p w14:paraId="6E155C35" w14:textId="77777777" w:rsidR="00B43904" w:rsidRPr="002A3944" w:rsidRDefault="00B43904" w:rsidP="00364236">
            <w:pPr>
              <w:rPr>
                <w:rFonts w:cs="Arial"/>
                <w:b/>
              </w:rPr>
            </w:pPr>
            <w:r w:rsidRPr="002A3944">
              <w:rPr>
                <w:rFonts w:cs="Arial"/>
                <w:b/>
              </w:rPr>
              <w:t xml:space="preserve">CCG </w:t>
            </w:r>
            <w:r>
              <w:rPr>
                <w:rFonts w:cs="Arial"/>
                <w:b/>
              </w:rPr>
              <w:t>Accountable Officer</w:t>
            </w:r>
          </w:p>
          <w:p w14:paraId="447F50A5" w14:textId="77777777" w:rsidR="00B43904" w:rsidRPr="002A3944" w:rsidRDefault="00B43904" w:rsidP="00364236">
            <w:pPr>
              <w:rPr>
                <w:rFonts w:cs="Arial"/>
                <w:b/>
                <w:caps/>
              </w:rPr>
            </w:pPr>
          </w:p>
        </w:tc>
        <w:tc>
          <w:tcPr>
            <w:tcW w:w="7648" w:type="dxa"/>
            <w:tcBorders>
              <w:top w:val="single" w:sz="4" w:space="0" w:color="auto"/>
              <w:left w:val="single" w:sz="4" w:space="0" w:color="auto"/>
              <w:bottom w:val="single" w:sz="4" w:space="0" w:color="auto"/>
              <w:right w:val="single" w:sz="4" w:space="0" w:color="auto"/>
            </w:tcBorders>
          </w:tcPr>
          <w:p w14:paraId="6345994A" w14:textId="77777777" w:rsidR="00B43904" w:rsidRPr="002A3944" w:rsidRDefault="00B43904" w:rsidP="00B43904">
            <w:pPr>
              <w:spacing w:after="120"/>
              <w:jc w:val="both"/>
              <w:rPr>
                <w:rFonts w:cs="Arial"/>
              </w:rPr>
            </w:pPr>
            <w:r w:rsidRPr="002A3944">
              <w:rPr>
                <w:rFonts w:cs="Arial"/>
              </w:rPr>
              <w:t xml:space="preserve">The </w:t>
            </w:r>
            <w:r>
              <w:rPr>
                <w:rFonts w:cs="Arial"/>
              </w:rPr>
              <w:t>Accountable Officer</w:t>
            </w:r>
            <w:r w:rsidRPr="002A3944">
              <w:rPr>
                <w:rFonts w:cs="Arial"/>
              </w:rPr>
              <w:t xml:space="preserve"> is accountable and responsible for ensuring that the CCG’s contribution to safeguarding and promoting the welfare of children is discharged effectively.  This includes the new specific partnership responsibilities under the Children and Social Work Act (2017).</w:t>
            </w:r>
          </w:p>
          <w:p w14:paraId="00169370" w14:textId="77777777" w:rsidR="00B43904" w:rsidRPr="002A3944" w:rsidRDefault="00B43904" w:rsidP="00B43904">
            <w:pPr>
              <w:spacing w:after="120"/>
              <w:jc w:val="both"/>
              <w:rPr>
                <w:rFonts w:cs="Arial"/>
              </w:rPr>
            </w:pPr>
            <w:r w:rsidRPr="002A3944">
              <w:rPr>
                <w:rFonts w:cs="Arial"/>
              </w:rPr>
              <w:t xml:space="preserve">The </w:t>
            </w:r>
            <w:r>
              <w:rPr>
                <w:rFonts w:cs="Arial"/>
              </w:rPr>
              <w:t>Accountable Officer</w:t>
            </w:r>
            <w:r w:rsidRPr="002A3944">
              <w:rPr>
                <w:rFonts w:cs="Arial"/>
              </w:rPr>
              <w:t xml:space="preserve"> is also responsible for ensuring the CCG is compliant with Section 11 of the Children Act 2004; this is discharged through the Executive Lead for Safeguarding Children.</w:t>
            </w:r>
          </w:p>
          <w:p w14:paraId="7D22E435" w14:textId="77777777" w:rsidR="00B43904" w:rsidRPr="002A3944" w:rsidRDefault="00B43904" w:rsidP="00B43904">
            <w:pPr>
              <w:spacing w:after="120"/>
              <w:rPr>
                <w:rFonts w:cs="Arial"/>
              </w:rPr>
            </w:pPr>
          </w:p>
        </w:tc>
      </w:tr>
      <w:tr w:rsidR="00B43904" w14:paraId="3A7868F6" w14:textId="77777777" w:rsidTr="00364236">
        <w:tc>
          <w:tcPr>
            <w:tcW w:w="1809" w:type="dxa"/>
            <w:tcBorders>
              <w:top w:val="single" w:sz="4" w:space="0" w:color="auto"/>
              <w:left w:val="single" w:sz="4" w:space="0" w:color="auto"/>
              <w:bottom w:val="single" w:sz="4" w:space="0" w:color="auto"/>
              <w:right w:val="single" w:sz="4" w:space="0" w:color="auto"/>
            </w:tcBorders>
            <w:hideMark/>
          </w:tcPr>
          <w:p w14:paraId="2E1EC31C" w14:textId="77777777" w:rsidR="00B43904" w:rsidRDefault="00B43904" w:rsidP="00364236">
            <w:pPr>
              <w:rPr>
                <w:rFonts w:cs="Arial"/>
                <w:b/>
              </w:rPr>
            </w:pPr>
            <w:r w:rsidRPr="002A3944">
              <w:rPr>
                <w:rFonts w:cs="Arial"/>
                <w:b/>
              </w:rPr>
              <w:t>Executive Lead for</w:t>
            </w:r>
          </w:p>
          <w:p w14:paraId="6D2FC676" w14:textId="77777777" w:rsidR="00B43904" w:rsidRPr="002A3944" w:rsidRDefault="00B43904" w:rsidP="00364236">
            <w:pPr>
              <w:rPr>
                <w:rFonts w:cs="Arial"/>
                <w:b/>
              </w:rPr>
            </w:pPr>
            <w:r w:rsidRPr="002A3944">
              <w:rPr>
                <w:rFonts w:cs="Arial"/>
                <w:b/>
              </w:rPr>
              <w:t>Safeguarding</w:t>
            </w:r>
          </w:p>
        </w:tc>
        <w:tc>
          <w:tcPr>
            <w:tcW w:w="7648" w:type="dxa"/>
            <w:tcBorders>
              <w:top w:val="single" w:sz="4" w:space="0" w:color="auto"/>
              <w:left w:val="single" w:sz="4" w:space="0" w:color="auto"/>
              <w:bottom w:val="single" w:sz="4" w:space="0" w:color="auto"/>
              <w:right w:val="single" w:sz="4" w:space="0" w:color="auto"/>
            </w:tcBorders>
          </w:tcPr>
          <w:p w14:paraId="5CDD8D09" w14:textId="77777777" w:rsidR="00B43904" w:rsidRPr="002A3944" w:rsidRDefault="00B43904" w:rsidP="00B43904">
            <w:pPr>
              <w:spacing w:after="120"/>
              <w:jc w:val="both"/>
              <w:rPr>
                <w:rFonts w:cs="Arial"/>
              </w:rPr>
            </w:pPr>
            <w:r w:rsidRPr="002A3944">
              <w:rPr>
                <w:rFonts w:cs="Arial"/>
              </w:rPr>
              <w:t xml:space="preserve">The Executive Lead for Safeguarding Children is the Chief Nurse, who is responsible, along with the </w:t>
            </w:r>
            <w:r>
              <w:rPr>
                <w:rFonts w:cs="Arial"/>
              </w:rPr>
              <w:t>Accountable Officer</w:t>
            </w:r>
            <w:r w:rsidRPr="002A3944">
              <w:rPr>
                <w:rFonts w:cs="Arial"/>
              </w:rPr>
              <w:t>, for ensuring that the CCG discharges its duties in relation to safeguarding children.</w:t>
            </w:r>
          </w:p>
        </w:tc>
      </w:tr>
      <w:tr w:rsidR="00B43904" w14:paraId="592D70F4" w14:textId="77777777" w:rsidTr="00364236">
        <w:tc>
          <w:tcPr>
            <w:tcW w:w="1809" w:type="dxa"/>
            <w:tcBorders>
              <w:top w:val="single" w:sz="4" w:space="0" w:color="auto"/>
              <w:left w:val="single" w:sz="4" w:space="0" w:color="auto"/>
              <w:bottom w:val="single" w:sz="4" w:space="0" w:color="auto"/>
              <w:right w:val="single" w:sz="4" w:space="0" w:color="auto"/>
            </w:tcBorders>
          </w:tcPr>
          <w:p w14:paraId="385F8547" w14:textId="77777777" w:rsidR="00B43904" w:rsidRPr="002A3944" w:rsidRDefault="00B43904" w:rsidP="00364236">
            <w:pPr>
              <w:rPr>
                <w:rFonts w:cs="Arial"/>
                <w:b/>
              </w:rPr>
            </w:pPr>
            <w:r w:rsidRPr="002A3944">
              <w:rPr>
                <w:rFonts w:cs="Arial"/>
                <w:b/>
              </w:rPr>
              <w:t>Designated Professionals Team</w:t>
            </w:r>
          </w:p>
          <w:p w14:paraId="4388BB73" w14:textId="77777777" w:rsidR="00B43904" w:rsidRPr="002A3944" w:rsidRDefault="00B43904" w:rsidP="00364236">
            <w:pPr>
              <w:rPr>
                <w:rFonts w:cs="Arial"/>
                <w:b/>
              </w:rPr>
            </w:pPr>
          </w:p>
        </w:tc>
        <w:tc>
          <w:tcPr>
            <w:tcW w:w="7648" w:type="dxa"/>
            <w:tcBorders>
              <w:top w:val="single" w:sz="4" w:space="0" w:color="auto"/>
              <w:left w:val="single" w:sz="4" w:space="0" w:color="auto"/>
              <w:bottom w:val="single" w:sz="4" w:space="0" w:color="auto"/>
              <w:right w:val="single" w:sz="4" w:space="0" w:color="auto"/>
            </w:tcBorders>
          </w:tcPr>
          <w:p w14:paraId="6F8C0FA1" w14:textId="77777777" w:rsidR="00B43904" w:rsidRPr="002A3944" w:rsidRDefault="00B43904" w:rsidP="00B43904">
            <w:pPr>
              <w:spacing w:after="120"/>
              <w:jc w:val="both"/>
              <w:rPr>
                <w:rFonts w:cs="Arial"/>
              </w:rPr>
            </w:pPr>
            <w:r w:rsidRPr="002A3944">
              <w:rPr>
                <w:rFonts w:cs="Arial"/>
              </w:rPr>
              <w:t>The Designated Professionals Team should be taken as referring to the Designated Nurses and Doctors for Safeguarding Children, the Designated Doctor for Deaths in Childhood and the Nurse Consultant for Safeguarding Children and Adults in Primary Care.</w:t>
            </w:r>
          </w:p>
          <w:p w14:paraId="6B40800F" w14:textId="77777777" w:rsidR="00B43904" w:rsidRPr="002A3944" w:rsidRDefault="00B43904" w:rsidP="00B43904">
            <w:pPr>
              <w:spacing w:after="120"/>
              <w:jc w:val="both"/>
              <w:rPr>
                <w:rFonts w:cs="Arial"/>
              </w:rPr>
            </w:pPr>
            <w:r w:rsidRPr="002A3944">
              <w:rPr>
                <w:rFonts w:cs="Arial"/>
              </w:rPr>
              <w:t>The Designated Professionals are clinical experts and take a strategic and professional lead on safeguarding children across the health economy of North Yorkshire and York. They are also required to act as a vital source of safeguarding advice and expertise for all relevant organisations and agencies but particularly the CCG, NHS England, and the local authority, and for advice and support to other health practitioners across the health economy. (HM Government, 2018).</w:t>
            </w:r>
          </w:p>
          <w:p w14:paraId="247DA0EF" w14:textId="77777777" w:rsidR="00B43904" w:rsidRPr="002A3944" w:rsidRDefault="00B43904" w:rsidP="00B43904">
            <w:pPr>
              <w:spacing w:after="120"/>
              <w:jc w:val="both"/>
              <w:rPr>
                <w:rFonts w:cs="Arial"/>
              </w:rPr>
            </w:pPr>
            <w:r w:rsidRPr="002A3944">
              <w:rPr>
                <w:rFonts w:cs="Arial"/>
              </w:rPr>
              <w:t>The Designated Professionals work closely with all Named Doctors and specialist nurses for safeguarding children across the health economy to support the implementation of this agenda: ensuring safe processes, up to date internal procedures, and training strategies to meet the learning and development needs of staff.</w:t>
            </w:r>
          </w:p>
          <w:p w14:paraId="0293B071" w14:textId="77777777" w:rsidR="00B43904" w:rsidRPr="002A3944" w:rsidRDefault="00B43904" w:rsidP="00B43904">
            <w:pPr>
              <w:spacing w:after="120"/>
              <w:jc w:val="both"/>
              <w:rPr>
                <w:rFonts w:cs="Arial"/>
              </w:rPr>
            </w:pPr>
            <w:r w:rsidRPr="002A3944">
              <w:rPr>
                <w:rFonts w:cs="Arial"/>
              </w:rPr>
              <w:lastRenderedPageBreak/>
              <w:t>The Designated Professionals will access advanced training and supervision commensurate with their roles as per national guidance (RCN, 2019 or subsequent iterations).</w:t>
            </w:r>
          </w:p>
          <w:p w14:paraId="76E49AB1" w14:textId="77777777" w:rsidR="00B43904" w:rsidRPr="002A3944" w:rsidRDefault="00B43904" w:rsidP="00B43904">
            <w:pPr>
              <w:spacing w:after="120"/>
              <w:jc w:val="both"/>
              <w:rPr>
                <w:rFonts w:cs="Arial"/>
              </w:rPr>
            </w:pPr>
            <w:r w:rsidRPr="002A3944">
              <w:rPr>
                <w:rFonts w:cs="Arial"/>
              </w:rPr>
              <w:t>The Designated Professionals report to the Executive Lead for Safeguarding within the CCG and to relevant quality structures.</w:t>
            </w:r>
          </w:p>
          <w:p w14:paraId="3B0F689F" w14:textId="77777777" w:rsidR="00B43904" w:rsidRPr="002A3944" w:rsidRDefault="00B43904" w:rsidP="00B43904">
            <w:pPr>
              <w:spacing w:after="120"/>
              <w:rPr>
                <w:rFonts w:cs="Arial"/>
              </w:rPr>
            </w:pPr>
          </w:p>
        </w:tc>
      </w:tr>
      <w:tr w:rsidR="00B43904" w14:paraId="71636B09" w14:textId="77777777" w:rsidTr="00364236">
        <w:tc>
          <w:tcPr>
            <w:tcW w:w="1809" w:type="dxa"/>
            <w:tcBorders>
              <w:top w:val="single" w:sz="4" w:space="0" w:color="auto"/>
              <w:left w:val="single" w:sz="4" w:space="0" w:color="auto"/>
              <w:bottom w:val="single" w:sz="4" w:space="0" w:color="auto"/>
              <w:right w:val="single" w:sz="4" w:space="0" w:color="auto"/>
            </w:tcBorders>
            <w:hideMark/>
          </w:tcPr>
          <w:p w14:paraId="3F532EA3" w14:textId="77777777" w:rsidR="00B43904" w:rsidRPr="002A3944" w:rsidRDefault="00B43904" w:rsidP="00364236">
            <w:pPr>
              <w:rPr>
                <w:rFonts w:cs="Arial"/>
                <w:b/>
              </w:rPr>
            </w:pPr>
            <w:r w:rsidRPr="002A3944">
              <w:rPr>
                <w:rFonts w:cs="Arial"/>
                <w:b/>
              </w:rPr>
              <w:lastRenderedPageBreak/>
              <w:t>Named GP</w:t>
            </w:r>
          </w:p>
        </w:tc>
        <w:tc>
          <w:tcPr>
            <w:tcW w:w="7648" w:type="dxa"/>
            <w:tcBorders>
              <w:top w:val="single" w:sz="4" w:space="0" w:color="auto"/>
              <w:left w:val="single" w:sz="4" w:space="0" w:color="auto"/>
              <w:bottom w:val="single" w:sz="4" w:space="0" w:color="auto"/>
              <w:right w:val="single" w:sz="4" w:space="0" w:color="auto"/>
            </w:tcBorders>
          </w:tcPr>
          <w:p w14:paraId="7530EF90" w14:textId="77777777" w:rsidR="00B43904" w:rsidRPr="002A3944" w:rsidRDefault="00B43904" w:rsidP="00B43904">
            <w:pPr>
              <w:spacing w:after="120"/>
              <w:jc w:val="both"/>
              <w:rPr>
                <w:rFonts w:cs="Arial"/>
                <w:sz w:val="22"/>
              </w:rPr>
            </w:pPr>
            <w:r w:rsidRPr="002A3944">
              <w:rPr>
                <w:rFonts w:cs="Arial"/>
              </w:rPr>
              <w:t xml:space="preserve">The role of the Named GP is to act as safeguarding champions for General Practice in their locality. They take a strategic and professional lead on ensuring that safeguarding children is embedded in the practice, training policies and procedures. They work closely with the Designated Professionals and Primary Care Safeguarding Leads to act work as a source of expert advice to Primary Care. </w:t>
            </w:r>
          </w:p>
        </w:tc>
      </w:tr>
      <w:tr w:rsidR="00B43904" w14:paraId="12723DA9" w14:textId="77777777" w:rsidTr="00364236">
        <w:tc>
          <w:tcPr>
            <w:tcW w:w="1809" w:type="dxa"/>
            <w:tcBorders>
              <w:top w:val="single" w:sz="4" w:space="0" w:color="auto"/>
              <w:left w:val="single" w:sz="4" w:space="0" w:color="auto"/>
              <w:bottom w:val="single" w:sz="4" w:space="0" w:color="auto"/>
              <w:right w:val="single" w:sz="4" w:space="0" w:color="auto"/>
            </w:tcBorders>
            <w:hideMark/>
          </w:tcPr>
          <w:p w14:paraId="0E0E1EB3" w14:textId="77777777" w:rsidR="00B43904" w:rsidRPr="002A3944" w:rsidRDefault="00B43904" w:rsidP="00364236">
            <w:pPr>
              <w:rPr>
                <w:rFonts w:cs="Arial"/>
                <w:b/>
              </w:rPr>
            </w:pPr>
            <w:r w:rsidRPr="002A3944">
              <w:rPr>
                <w:rFonts w:cs="Arial"/>
                <w:b/>
              </w:rPr>
              <w:t>CCG Personnel</w:t>
            </w:r>
          </w:p>
        </w:tc>
        <w:tc>
          <w:tcPr>
            <w:tcW w:w="7648" w:type="dxa"/>
            <w:tcBorders>
              <w:top w:val="single" w:sz="4" w:space="0" w:color="auto"/>
              <w:left w:val="single" w:sz="4" w:space="0" w:color="auto"/>
              <w:bottom w:val="single" w:sz="4" w:space="0" w:color="auto"/>
              <w:right w:val="single" w:sz="4" w:space="0" w:color="auto"/>
            </w:tcBorders>
          </w:tcPr>
          <w:p w14:paraId="4EBC7831" w14:textId="77777777" w:rsidR="00B43904" w:rsidRPr="002A3944" w:rsidRDefault="00B43904" w:rsidP="00B43904">
            <w:pPr>
              <w:spacing w:after="120"/>
              <w:jc w:val="both"/>
              <w:rPr>
                <w:rFonts w:cs="Arial"/>
                <w:sz w:val="22"/>
              </w:rPr>
            </w:pPr>
            <w:r w:rsidRPr="002A3944">
              <w:rPr>
                <w:rFonts w:cs="Arial"/>
              </w:rPr>
              <w:t>All CCG personnel have an individual responsibility for the protection and welfare of children and must know what to do if concerned that a child is being abused or neglected.</w:t>
            </w:r>
          </w:p>
          <w:p w14:paraId="2F5BCE5D" w14:textId="77777777" w:rsidR="00B43904" w:rsidRPr="002A3944" w:rsidRDefault="00B43904" w:rsidP="00B43904">
            <w:pPr>
              <w:spacing w:after="120"/>
              <w:jc w:val="both"/>
              <w:rPr>
                <w:rFonts w:cs="Arial"/>
              </w:rPr>
            </w:pPr>
            <w:r w:rsidRPr="002A3944">
              <w:rPr>
                <w:rFonts w:cs="Arial"/>
              </w:rPr>
              <w:t xml:space="preserve">Advice regarding individual cases can be accessed from the CCG Safeguarding Children Team who will also record and store information in accordance with information governance requirements. </w:t>
            </w:r>
          </w:p>
          <w:p w14:paraId="7008821A" w14:textId="77777777" w:rsidR="00B43904" w:rsidRPr="002A3944" w:rsidRDefault="00B43904" w:rsidP="00B43904">
            <w:pPr>
              <w:spacing w:after="120"/>
              <w:jc w:val="both"/>
              <w:rPr>
                <w:rFonts w:cs="Arial"/>
              </w:rPr>
            </w:pPr>
            <w:r w:rsidRPr="002A3944">
              <w:rPr>
                <w:rFonts w:cs="Arial"/>
              </w:rPr>
              <w:t xml:space="preserve">Contact details: </w:t>
            </w:r>
          </w:p>
          <w:p w14:paraId="117401C1" w14:textId="77777777" w:rsidR="00B43904" w:rsidRPr="002A3944" w:rsidRDefault="00B43904" w:rsidP="00B43904">
            <w:pPr>
              <w:spacing w:after="120"/>
              <w:jc w:val="both"/>
              <w:rPr>
                <w:rFonts w:cs="Arial"/>
              </w:rPr>
            </w:pPr>
            <w:r w:rsidRPr="002A3944">
              <w:rPr>
                <w:rFonts w:cs="Arial"/>
                <w:u w:val="single"/>
              </w:rPr>
              <w:t xml:space="preserve">CCG Safeguarding Children Team </w:t>
            </w:r>
            <w:r w:rsidRPr="002A3944">
              <w:rPr>
                <w:rFonts w:cs="Arial"/>
              </w:rPr>
              <w:t xml:space="preserve">: </w:t>
            </w:r>
          </w:p>
          <w:p w14:paraId="2A740894" w14:textId="77777777" w:rsidR="00B43904" w:rsidRPr="002A3944" w:rsidRDefault="00B43904" w:rsidP="00B43904">
            <w:pPr>
              <w:spacing w:after="120"/>
              <w:jc w:val="both"/>
              <w:rPr>
                <w:rFonts w:cs="Arial"/>
              </w:rPr>
            </w:pPr>
            <w:r w:rsidRPr="002A3944">
              <w:rPr>
                <w:rFonts w:cs="Arial"/>
              </w:rPr>
              <w:t>Karen Hedgley (07946 337290)</w:t>
            </w:r>
          </w:p>
          <w:p w14:paraId="4079E9D6" w14:textId="77777777" w:rsidR="00B43904" w:rsidRPr="002A3944" w:rsidRDefault="00B43904" w:rsidP="00B43904">
            <w:pPr>
              <w:spacing w:after="120"/>
              <w:jc w:val="both"/>
              <w:rPr>
                <w:rFonts w:cs="Arial"/>
              </w:rPr>
            </w:pPr>
            <w:r w:rsidRPr="002A3944">
              <w:rPr>
                <w:rFonts w:cs="Arial"/>
              </w:rPr>
              <w:t>Elaine Wyllie ( 07917 800793)</w:t>
            </w:r>
          </w:p>
          <w:p w14:paraId="200C88F1" w14:textId="77777777" w:rsidR="00B43904" w:rsidRPr="002A3944" w:rsidRDefault="00B43904" w:rsidP="00B43904">
            <w:pPr>
              <w:spacing w:after="120"/>
              <w:rPr>
                <w:rFonts w:cs="Arial"/>
              </w:rPr>
            </w:pPr>
            <w:r w:rsidRPr="002A3944">
              <w:rPr>
                <w:rFonts w:cs="Arial"/>
              </w:rPr>
              <w:t xml:space="preserve">Jacqui Hourigan (07920 26640)                                                </w:t>
            </w:r>
          </w:p>
          <w:p w14:paraId="1BEE42FF" w14:textId="77777777" w:rsidR="00B43904" w:rsidRPr="002A3944" w:rsidRDefault="00B43904" w:rsidP="00B43904">
            <w:pPr>
              <w:spacing w:after="120"/>
              <w:rPr>
                <w:rFonts w:cs="Arial"/>
              </w:rPr>
            </w:pPr>
            <w:r w:rsidRPr="002A3944">
              <w:rPr>
                <w:rFonts w:cs="Arial"/>
              </w:rPr>
              <w:t>Janette Griffiths (07909 686821)</w:t>
            </w:r>
          </w:p>
          <w:p w14:paraId="1E8CE204" w14:textId="77777777" w:rsidR="00B43904" w:rsidRPr="002A3944" w:rsidRDefault="00B43904" w:rsidP="00B43904">
            <w:pPr>
              <w:spacing w:after="120"/>
              <w:rPr>
                <w:rFonts w:cs="Arial"/>
              </w:rPr>
            </w:pPr>
            <w:r w:rsidRPr="002A3944">
              <w:rPr>
                <w:rFonts w:cs="Arial"/>
              </w:rPr>
              <w:t xml:space="preserve">Nicky </w:t>
            </w:r>
            <w:proofErr w:type="spellStart"/>
            <w:r w:rsidRPr="002A3944">
              <w:rPr>
                <w:rFonts w:cs="Arial"/>
              </w:rPr>
              <w:t>Hields</w:t>
            </w:r>
            <w:proofErr w:type="spellEnd"/>
            <w:r w:rsidRPr="002A3944">
              <w:rPr>
                <w:rFonts w:cs="Arial"/>
              </w:rPr>
              <w:t xml:space="preserve"> (07738 898819)</w:t>
            </w:r>
          </w:p>
          <w:p w14:paraId="1DC781D5" w14:textId="77777777" w:rsidR="00B43904" w:rsidRPr="002A3944" w:rsidRDefault="00B43904" w:rsidP="00B43904">
            <w:pPr>
              <w:spacing w:after="120"/>
              <w:jc w:val="both"/>
              <w:rPr>
                <w:rFonts w:cs="Arial"/>
                <w:u w:val="single"/>
              </w:rPr>
            </w:pPr>
            <w:r w:rsidRPr="002A3944">
              <w:rPr>
                <w:rFonts w:cs="Arial"/>
                <w:u w:val="single"/>
              </w:rPr>
              <w:t>Designated Doctors Safeguarding Children:</w:t>
            </w:r>
          </w:p>
          <w:p w14:paraId="09CC7BB5" w14:textId="77777777" w:rsidR="00B43904" w:rsidRPr="002A3944" w:rsidRDefault="00B43904" w:rsidP="00B43904">
            <w:pPr>
              <w:spacing w:after="120"/>
              <w:jc w:val="both"/>
              <w:rPr>
                <w:rFonts w:cs="Arial"/>
              </w:rPr>
            </w:pPr>
            <w:r w:rsidRPr="002A3944">
              <w:rPr>
                <w:rFonts w:cs="Arial"/>
              </w:rPr>
              <w:t xml:space="preserve">Natalie </w:t>
            </w:r>
            <w:proofErr w:type="spellStart"/>
            <w:r w:rsidRPr="002A3944">
              <w:rPr>
                <w:rFonts w:cs="Arial"/>
              </w:rPr>
              <w:t>Lyth</w:t>
            </w:r>
            <w:proofErr w:type="spellEnd"/>
            <w:r w:rsidRPr="002A3944">
              <w:rPr>
                <w:rFonts w:cs="Arial"/>
              </w:rPr>
              <w:t xml:space="preserve"> (01845 521681)</w:t>
            </w:r>
          </w:p>
          <w:p w14:paraId="04B2927E" w14:textId="77777777" w:rsidR="00B43904" w:rsidRPr="002A3944" w:rsidRDefault="00B43904" w:rsidP="00B43904">
            <w:pPr>
              <w:spacing w:after="120"/>
              <w:jc w:val="both"/>
              <w:rPr>
                <w:rFonts w:cs="Arial"/>
              </w:rPr>
            </w:pPr>
            <w:r w:rsidRPr="002A3944">
              <w:rPr>
                <w:rFonts w:cs="Arial"/>
              </w:rPr>
              <w:t>Dr Sarah Snowden (01904 726195)</w:t>
            </w:r>
          </w:p>
          <w:p w14:paraId="51AAA70A" w14:textId="77777777" w:rsidR="00B43904" w:rsidRPr="002A3944" w:rsidRDefault="00B43904" w:rsidP="00B43904">
            <w:pPr>
              <w:spacing w:after="120"/>
              <w:jc w:val="both"/>
              <w:rPr>
                <w:rFonts w:cs="Arial"/>
              </w:rPr>
            </w:pPr>
            <w:r w:rsidRPr="002A3944">
              <w:rPr>
                <w:rFonts w:cs="Arial"/>
              </w:rPr>
              <w:t xml:space="preserve">If you consider that a child is in immediate danger you should call the police ( 999) </w:t>
            </w:r>
          </w:p>
          <w:p w14:paraId="1AD71E79" w14:textId="77777777" w:rsidR="00B43904" w:rsidRPr="002A3944" w:rsidRDefault="00B43904" w:rsidP="00B43904">
            <w:pPr>
              <w:spacing w:after="120"/>
              <w:jc w:val="both"/>
              <w:rPr>
                <w:rFonts w:cs="Arial"/>
                <w:lang w:val="en"/>
              </w:rPr>
            </w:pPr>
            <w:r w:rsidRPr="002A3944">
              <w:rPr>
                <w:rFonts w:cs="Arial"/>
              </w:rPr>
              <w:t>Guidance may also be found in “What</w:t>
            </w:r>
            <w:r w:rsidRPr="002A3944">
              <w:rPr>
                <w:rFonts w:cs="Arial"/>
                <w:bCs/>
                <w:i/>
              </w:rPr>
              <w:t xml:space="preserve"> to do if you’re worried a child is being abused, Advice for practitioners</w:t>
            </w:r>
            <w:r w:rsidRPr="002A3944">
              <w:rPr>
                <w:rFonts w:cs="Arial"/>
                <w:b/>
                <w:bCs/>
              </w:rPr>
              <w:t xml:space="preserve">” </w:t>
            </w:r>
            <w:r w:rsidRPr="002A3944">
              <w:rPr>
                <w:rFonts w:cs="Arial"/>
                <w:bCs/>
              </w:rPr>
              <w:t>2015</w:t>
            </w:r>
            <w:r w:rsidRPr="002A3944">
              <w:rPr>
                <w:rFonts w:cs="Arial"/>
                <w:b/>
                <w:bCs/>
              </w:rPr>
              <w:t xml:space="preserve">, </w:t>
            </w:r>
            <w:r w:rsidRPr="002A3944">
              <w:rPr>
                <w:rFonts w:cs="Arial"/>
                <w:bCs/>
              </w:rPr>
              <w:t xml:space="preserve">accessible </w:t>
            </w:r>
            <w:r w:rsidRPr="002A3944">
              <w:rPr>
                <w:rFonts w:cs="Arial"/>
              </w:rPr>
              <w:t>at:</w:t>
            </w:r>
            <w:r w:rsidRPr="002A3944">
              <w:rPr>
                <w:rFonts w:cs="Arial"/>
                <w:lang w:val="en"/>
              </w:rPr>
              <w:t xml:space="preserve"> </w:t>
            </w:r>
          </w:p>
          <w:p w14:paraId="49B8DAC1" w14:textId="77777777" w:rsidR="00B43904" w:rsidRPr="002A3944" w:rsidRDefault="00C0086C" w:rsidP="00B43904">
            <w:pPr>
              <w:spacing w:after="120"/>
              <w:jc w:val="both"/>
              <w:rPr>
                <w:rFonts w:cs="Arial"/>
                <w:lang w:val="en"/>
              </w:rPr>
            </w:pPr>
            <w:hyperlink r:id="rId7" w:history="1">
              <w:r w:rsidR="00B43904" w:rsidRPr="002A3944">
                <w:rPr>
                  <w:rStyle w:val="Hyperlink"/>
                  <w:rFonts w:cs="Arial"/>
                  <w:lang w:val="en"/>
                </w:rPr>
                <w:t>https://www.gov.uk/government/publications/what-to-do-if-youre-worried-a-child-is-being-abused--2</w:t>
              </w:r>
            </w:hyperlink>
            <w:r w:rsidR="00B43904" w:rsidRPr="002A3944">
              <w:rPr>
                <w:rFonts w:cs="Arial"/>
                <w:lang w:val="en"/>
              </w:rPr>
              <w:t xml:space="preserve"> </w:t>
            </w:r>
          </w:p>
          <w:p w14:paraId="53ACECF0" w14:textId="77777777" w:rsidR="00B43904" w:rsidRPr="002A3944" w:rsidRDefault="00B43904" w:rsidP="00B43904">
            <w:pPr>
              <w:spacing w:after="120"/>
              <w:jc w:val="both"/>
              <w:rPr>
                <w:rFonts w:cs="Arial"/>
              </w:rPr>
            </w:pPr>
            <w:r w:rsidRPr="002A3944">
              <w:rPr>
                <w:rFonts w:cs="Arial"/>
              </w:rPr>
              <w:t xml:space="preserve">Where abuse or neglect is suspected or known, </w:t>
            </w:r>
            <w:r>
              <w:rPr>
                <w:rFonts w:cs="Arial"/>
              </w:rPr>
              <w:t>staff are</w:t>
            </w:r>
            <w:r w:rsidRPr="002A3944">
              <w:rPr>
                <w:rFonts w:cs="Arial"/>
              </w:rPr>
              <w:t xml:space="preserve"> required to make a referral to Children’s Social Care in accordance with relevant multi-agency procedures.</w:t>
            </w:r>
          </w:p>
          <w:p w14:paraId="2C0A9053" w14:textId="77777777" w:rsidR="00B43904" w:rsidRPr="002A3944" w:rsidRDefault="00B43904" w:rsidP="00B43904">
            <w:pPr>
              <w:spacing w:after="120"/>
              <w:jc w:val="both"/>
              <w:rPr>
                <w:rFonts w:cs="Arial"/>
              </w:rPr>
            </w:pPr>
            <w:r w:rsidRPr="002A3944">
              <w:rPr>
                <w:rFonts w:cs="Arial"/>
              </w:rPr>
              <w:t>Procedures and safeguarding children referral information can be accessed via the following website:</w:t>
            </w:r>
          </w:p>
          <w:p w14:paraId="2C4F9187" w14:textId="77777777" w:rsidR="00B43904" w:rsidRPr="002A3944" w:rsidRDefault="00B43904" w:rsidP="00B43904">
            <w:pPr>
              <w:pStyle w:val="Header"/>
              <w:tabs>
                <w:tab w:val="left" w:pos="720"/>
              </w:tabs>
              <w:spacing w:after="120"/>
              <w:jc w:val="both"/>
              <w:rPr>
                <w:rFonts w:cs="Arial"/>
              </w:rPr>
            </w:pPr>
            <w:r w:rsidRPr="002A3944">
              <w:rPr>
                <w:rFonts w:cs="Arial"/>
              </w:rPr>
              <w:t xml:space="preserve"> </w:t>
            </w:r>
            <w:hyperlink r:id="rId8" w:history="1">
              <w:r w:rsidRPr="002A3944">
                <w:rPr>
                  <w:rStyle w:val="Hyperlink"/>
                  <w:rFonts w:cs="Arial"/>
                </w:rPr>
                <w:t>http://www.safeguardingchildren.co.uk</w:t>
              </w:r>
            </w:hyperlink>
            <w:r w:rsidRPr="002A3944">
              <w:rPr>
                <w:rFonts w:cs="Arial"/>
              </w:rPr>
              <w:t xml:space="preserve"> </w:t>
            </w:r>
            <w:r w:rsidRPr="002A3944">
              <w:rPr>
                <w:rFonts w:cs="Arial"/>
              </w:rPr>
              <w:tab/>
            </w:r>
            <w:r w:rsidRPr="002A3944">
              <w:rPr>
                <w:rFonts w:cs="Arial"/>
              </w:rPr>
              <w:tab/>
              <w:t xml:space="preserve">                                </w:t>
            </w:r>
          </w:p>
          <w:p w14:paraId="038EA590" w14:textId="77777777" w:rsidR="00B43904" w:rsidRPr="002A3944" w:rsidRDefault="00B43904" w:rsidP="00B43904">
            <w:pPr>
              <w:pStyle w:val="Header"/>
              <w:tabs>
                <w:tab w:val="left" w:pos="720"/>
              </w:tabs>
              <w:spacing w:after="120"/>
              <w:jc w:val="both"/>
              <w:rPr>
                <w:rFonts w:cs="Arial"/>
              </w:rPr>
            </w:pPr>
            <w:r w:rsidRPr="002A3944">
              <w:rPr>
                <w:rFonts w:cs="Arial"/>
              </w:rPr>
              <w:t xml:space="preserve"> </w:t>
            </w:r>
            <w:r w:rsidRPr="002A3944">
              <w:rPr>
                <w:rFonts w:eastAsia="Calibri" w:cs="Arial"/>
                <w:lang w:val="en" w:eastAsia="en-US"/>
              </w:rPr>
              <w:t xml:space="preserve">    </w:t>
            </w:r>
          </w:p>
        </w:tc>
      </w:tr>
      <w:tr w:rsidR="00B43904" w14:paraId="430260E5" w14:textId="77777777" w:rsidTr="00364236">
        <w:tc>
          <w:tcPr>
            <w:tcW w:w="1809" w:type="dxa"/>
            <w:tcBorders>
              <w:top w:val="single" w:sz="4" w:space="0" w:color="auto"/>
              <w:left w:val="single" w:sz="4" w:space="0" w:color="auto"/>
              <w:bottom w:val="single" w:sz="4" w:space="0" w:color="auto"/>
              <w:right w:val="single" w:sz="4" w:space="0" w:color="auto"/>
            </w:tcBorders>
            <w:hideMark/>
          </w:tcPr>
          <w:p w14:paraId="43B446A6" w14:textId="77777777" w:rsidR="00B43904" w:rsidRPr="002A3944" w:rsidRDefault="00B43904" w:rsidP="00364236">
            <w:pPr>
              <w:rPr>
                <w:rFonts w:cs="Arial"/>
                <w:b/>
                <w:highlight w:val="yellow"/>
              </w:rPr>
            </w:pPr>
            <w:r w:rsidRPr="002A3944">
              <w:rPr>
                <w:rFonts w:cs="Arial"/>
                <w:b/>
              </w:rPr>
              <w:lastRenderedPageBreak/>
              <w:t>CCG Human Resources Services</w:t>
            </w:r>
          </w:p>
        </w:tc>
        <w:tc>
          <w:tcPr>
            <w:tcW w:w="7648" w:type="dxa"/>
            <w:tcBorders>
              <w:top w:val="single" w:sz="4" w:space="0" w:color="auto"/>
              <w:left w:val="single" w:sz="4" w:space="0" w:color="auto"/>
              <w:bottom w:val="single" w:sz="4" w:space="0" w:color="auto"/>
              <w:right w:val="single" w:sz="4" w:space="0" w:color="auto"/>
            </w:tcBorders>
          </w:tcPr>
          <w:p w14:paraId="7607285E" w14:textId="77777777" w:rsidR="00B43904" w:rsidRPr="002A3944" w:rsidRDefault="00B43904" w:rsidP="00B43904">
            <w:pPr>
              <w:spacing w:after="120"/>
              <w:jc w:val="both"/>
              <w:rPr>
                <w:rFonts w:cs="Arial"/>
                <w:sz w:val="22"/>
              </w:rPr>
            </w:pPr>
            <w:r w:rsidRPr="002A3944">
              <w:rPr>
                <w:rFonts w:cs="Arial"/>
              </w:rPr>
              <w:t>The CCG Human Resources Services will ensure that:</w:t>
            </w:r>
          </w:p>
          <w:p w14:paraId="0BA484BB" w14:textId="77777777" w:rsidR="00B43904" w:rsidRPr="002A3944" w:rsidRDefault="00B43904" w:rsidP="00B43904">
            <w:pPr>
              <w:numPr>
                <w:ilvl w:val="0"/>
                <w:numId w:val="23"/>
              </w:numPr>
              <w:spacing w:after="120"/>
              <w:contextualSpacing/>
              <w:jc w:val="both"/>
              <w:rPr>
                <w:rFonts w:cs="Arial"/>
              </w:rPr>
            </w:pPr>
            <w:r w:rsidRPr="002A3944">
              <w:rPr>
                <w:rFonts w:cs="Arial"/>
              </w:rPr>
              <w:t>Safe recruitment policies and practice are in places which meet current NHS Employment Check Standards in relation to all staff, including those on fixed-term contracts, temporary staff, locums, bank staff, agency staff, volunteers, students and trainees.</w:t>
            </w:r>
          </w:p>
          <w:p w14:paraId="4184A0AC" w14:textId="77777777" w:rsidR="00B43904" w:rsidRPr="002A3944" w:rsidRDefault="00B43904" w:rsidP="00B43904">
            <w:pPr>
              <w:numPr>
                <w:ilvl w:val="0"/>
                <w:numId w:val="23"/>
              </w:numPr>
              <w:spacing w:after="120"/>
              <w:contextualSpacing/>
              <w:jc w:val="both"/>
              <w:rPr>
                <w:rFonts w:cs="Arial"/>
              </w:rPr>
            </w:pPr>
            <w:r w:rsidRPr="002A3944">
              <w:rPr>
                <w:rFonts w:cs="Arial"/>
              </w:rPr>
              <w:t>Post- recruitment employment checks are repeated in line with all contemporary national guidance and legislation.</w:t>
            </w:r>
          </w:p>
          <w:p w14:paraId="1814BCCE" w14:textId="77777777" w:rsidR="00B43904" w:rsidRPr="002A3944" w:rsidRDefault="00B43904" w:rsidP="00B43904">
            <w:pPr>
              <w:numPr>
                <w:ilvl w:val="0"/>
                <w:numId w:val="23"/>
              </w:numPr>
              <w:spacing w:after="120"/>
              <w:contextualSpacing/>
              <w:jc w:val="both"/>
              <w:rPr>
                <w:rFonts w:cs="Arial"/>
              </w:rPr>
            </w:pPr>
            <w:r w:rsidRPr="002A3944">
              <w:rPr>
                <w:rFonts w:cs="Arial"/>
              </w:rPr>
              <w:t xml:space="preserve">Employment practices meet the requirements of the Disclosure and Barring Service (DBS) and that referrals are made to the DBS and relevant professional bodies where indicated, for their consideration in relation to barring.  </w:t>
            </w:r>
          </w:p>
          <w:p w14:paraId="6E9BE7E6" w14:textId="77777777" w:rsidR="00B43904" w:rsidRPr="002A3944" w:rsidRDefault="00B43904" w:rsidP="00B43904">
            <w:pPr>
              <w:numPr>
                <w:ilvl w:val="0"/>
                <w:numId w:val="23"/>
              </w:numPr>
              <w:spacing w:after="120"/>
              <w:contextualSpacing/>
              <w:jc w:val="both"/>
              <w:rPr>
                <w:rFonts w:cs="Arial"/>
              </w:rPr>
            </w:pPr>
            <w:r w:rsidRPr="002A3944">
              <w:rPr>
                <w:rFonts w:cs="Arial"/>
              </w:rPr>
              <w:t xml:space="preserve"> All contracts of employment (including staff on fixed-term contracts, temporary staff, locums, bank staff, agency staff, volunteers, students and trainees) include an explicit reference to staff responsibility for safeguarding children and adults.</w:t>
            </w:r>
          </w:p>
          <w:p w14:paraId="6E1C642E" w14:textId="77777777" w:rsidR="00B43904" w:rsidRPr="002A3944" w:rsidRDefault="00B43904" w:rsidP="00B43904">
            <w:pPr>
              <w:pStyle w:val="ListParagraph"/>
              <w:numPr>
                <w:ilvl w:val="0"/>
                <w:numId w:val="23"/>
              </w:numPr>
              <w:spacing w:after="120"/>
              <w:jc w:val="both"/>
              <w:rPr>
                <w:rFonts w:cs="Arial"/>
              </w:rPr>
            </w:pPr>
            <w:r w:rsidRPr="002A3944">
              <w:rPr>
                <w:rFonts w:cs="Arial"/>
              </w:rPr>
              <w:t>The CCG, via the Designated Professionals, HR Services and relevant personnel within the multi-agency safeguarding partnerships will ensure that all safeguarding children concerns relating to a member of CCG staff are effectively investigated, and that any disciplinary processes are concluded irrespective of a person's resignation, and that 'compromise agreements' are not be allowed in safeguarding cases. The CCG Allegations against People Who Work with Vulnerable Persons Policy should be followed along with multi-agency procedures from the Safeguarding Children Partnerships.</w:t>
            </w:r>
          </w:p>
          <w:p w14:paraId="6704ECEE" w14:textId="77777777" w:rsidR="00B43904" w:rsidRPr="002A3944" w:rsidRDefault="00B43904" w:rsidP="00B43904">
            <w:pPr>
              <w:pStyle w:val="ListParagraph"/>
              <w:numPr>
                <w:ilvl w:val="0"/>
                <w:numId w:val="23"/>
              </w:numPr>
              <w:spacing w:after="120"/>
              <w:jc w:val="both"/>
              <w:rPr>
                <w:rFonts w:cs="Arial"/>
              </w:rPr>
            </w:pPr>
            <w:r w:rsidRPr="002A3944">
              <w:rPr>
                <w:rFonts w:cs="Arial"/>
              </w:rPr>
              <w:t>HR Services will work with the Designated Professionals to support the CCG regarding the reporting and management of Serious Safeguarding Incidents notified by th</w:t>
            </w:r>
            <w:r>
              <w:rPr>
                <w:rFonts w:cs="Arial"/>
              </w:rPr>
              <w:t>e CCG and provider organisation</w:t>
            </w:r>
          </w:p>
        </w:tc>
      </w:tr>
    </w:tbl>
    <w:p w14:paraId="261B02F2" w14:textId="77777777" w:rsidR="0068357A" w:rsidRPr="00F63E73" w:rsidRDefault="0068357A" w:rsidP="0054516B">
      <w:pPr>
        <w:pStyle w:val="Heading2"/>
      </w:pPr>
      <w:r w:rsidRPr="00033AC0">
        <w:t>Responsibilities</w:t>
      </w:r>
      <w:r w:rsidRPr="00F63E73">
        <w:t xml:space="preserve"> for Approval </w:t>
      </w:r>
    </w:p>
    <w:p w14:paraId="77D3F491" w14:textId="77777777" w:rsidR="00B43904" w:rsidRPr="002A3944" w:rsidRDefault="00B43904" w:rsidP="00B43904">
      <w:pPr>
        <w:pStyle w:val="Heading2"/>
        <w:rPr>
          <w:b/>
        </w:rPr>
      </w:pPr>
      <w:r w:rsidRPr="00E26918">
        <w:t>Responsibilities</w:t>
      </w:r>
      <w:r w:rsidRPr="00E26918">
        <w:rPr>
          <w:spacing w:val="-8"/>
        </w:rPr>
        <w:t xml:space="preserve"> </w:t>
      </w:r>
      <w:r w:rsidRPr="00E26918">
        <w:t>for</w:t>
      </w:r>
      <w:r w:rsidRPr="00E26918">
        <w:rPr>
          <w:spacing w:val="-7"/>
        </w:rPr>
        <w:t xml:space="preserve"> </w:t>
      </w:r>
      <w:r w:rsidRPr="00E26918">
        <w:rPr>
          <w:spacing w:val="1"/>
        </w:rPr>
        <w:t>A</w:t>
      </w:r>
      <w:r w:rsidRPr="00E26918">
        <w:t>pp</w:t>
      </w:r>
      <w:r w:rsidRPr="00E26918">
        <w:rPr>
          <w:spacing w:val="1"/>
        </w:rPr>
        <w:t>r</w:t>
      </w:r>
      <w:r w:rsidRPr="00E26918">
        <w:t>oval</w:t>
      </w:r>
      <w:r>
        <w:t>: This Policy should be approved by the North Yorkshire Clinical Commissioning Group Quality and Clinical Governance Committee.</w:t>
      </w:r>
    </w:p>
    <w:p w14:paraId="1B71AD2A" w14:textId="77777777" w:rsidR="00EE4C67" w:rsidRDefault="00EE4C67" w:rsidP="00033AC0">
      <w:pPr>
        <w:pStyle w:val="Heading1"/>
      </w:pPr>
      <w:bookmarkStart w:id="6" w:name="_Toc69214531"/>
      <w:r>
        <w:t xml:space="preserve">Policy </w:t>
      </w:r>
      <w:r w:rsidRPr="00EE4C67">
        <w:t>Procedural</w:t>
      </w:r>
      <w:r>
        <w:t xml:space="preserve"> Requirements</w:t>
      </w:r>
      <w:bookmarkEnd w:id="6"/>
    </w:p>
    <w:p w14:paraId="7259711C" w14:textId="77777777" w:rsidR="00B43904" w:rsidRPr="002A3944" w:rsidRDefault="00B43904" w:rsidP="00B43904">
      <w:pPr>
        <w:pStyle w:val="Heading2"/>
        <w:jc w:val="both"/>
      </w:pPr>
      <w:r w:rsidRPr="002A3944">
        <w:t>The way in which this policy must operationalised, including roles and responsibilities of CCG staff, is described in table 5.1</w:t>
      </w:r>
    </w:p>
    <w:p w14:paraId="0116A487" w14:textId="77777777" w:rsidR="0068357A" w:rsidRPr="00C81DFC" w:rsidRDefault="0068357A" w:rsidP="00033AC0">
      <w:pPr>
        <w:pStyle w:val="Heading1"/>
      </w:pPr>
      <w:bookmarkStart w:id="7" w:name="_Toc69214532"/>
      <w:r w:rsidRPr="00C81DFC">
        <w:rPr>
          <w:spacing w:val="-1"/>
        </w:rPr>
        <w:t>Publi</w:t>
      </w:r>
      <w:r w:rsidRPr="00C81DFC">
        <w:t>c</w:t>
      </w:r>
      <w:r w:rsidRPr="00C81DFC">
        <w:rPr>
          <w:spacing w:val="-7"/>
        </w:rPr>
        <w:t xml:space="preserve"> </w:t>
      </w:r>
      <w:r w:rsidRPr="00C81DFC">
        <w:t>Sec</w:t>
      </w:r>
      <w:r w:rsidRPr="00C81DFC">
        <w:rPr>
          <w:spacing w:val="-1"/>
        </w:rPr>
        <w:t>t</w:t>
      </w:r>
      <w:r w:rsidRPr="00C81DFC">
        <w:t>or</w:t>
      </w:r>
      <w:r w:rsidRPr="00C81DFC">
        <w:rPr>
          <w:spacing w:val="-8"/>
        </w:rPr>
        <w:t xml:space="preserve"> </w:t>
      </w:r>
      <w:r w:rsidRPr="00C81DFC">
        <w:rPr>
          <w:spacing w:val="-1"/>
        </w:rPr>
        <w:t>E</w:t>
      </w:r>
      <w:r w:rsidRPr="00C81DFC">
        <w:rPr>
          <w:spacing w:val="1"/>
        </w:rPr>
        <w:t>q</w:t>
      </w:r>
      <w:r w:rsidRPr="00C81DFC">
        <w:rPr>
          <w:spacing w:val="-1"/>
        </w:rPr>
        <w:t>ual</w:t>
      </w:r>
      <w:r w:rsidRPr="00C81DFC">
        <w:rPr>
          <w:spacing w:val="1"/>
        </w:rPr>
        <w:t>i</w:t>
      </w:r>
      <w:r w:rsidRPr="00C81DFC">
        <w:rPr>
          <w:spacing w:val="-1"/>
        </w:rPr>
        <w:t>t</w:t>
      </w:r>
      <w:r w:rsidRPr="00C81DFC">
        <w:t>y</w:t>
      </w:r>
      <w:r w:rsidRPr="00C81DFC">
        <w:rPr>
          <w:spacing w:val="-8"/>
        </w:rPr>
        <w:t xml:space="preserve"> </w:t>
      </w:r>
      <w:r w:rsidRPr="00C81DFC">
        <w:t>Duty</w:t>
      </w:r>
      <w:bookmarkEnd w:id="7"/>
    </w:p>
    <w:p w14:paraId="5AF1AC1E" w14:textId="3A8BE708" w:rsidR="00B43904" w:rsidRPr="002A3944" w:rsidRDefault="00B43904" w:rsidP="00B43904">
      <w:pPr>
        <w:pStyle w:val="Heading2"/>
      </w:pPr>
      <w:r w:rsidRPr="002A3944">
        <w:t>In line with the CCG’s Equality and Diversity Policies, this policy aims to safeguard all children and young people who may be at risk of abuse, irrespective of disability, race, religion/belief, colour, language, birth, nationality, ethnic or national origin, gender or sexual orientation. Approaches to safeguarding children must be child centred, upholding the welfare of the chil</w:t>
      </w:r>
      <w:r>
        <w:t>d as paramount. (Children Acts,</w:t>
      </w:r>
      <w:r w:rsidRPr="002A3944">
        <w:t xml:space="preserve"> </w:t>
      </w:r>
      <w:r w:rsidRPr="002A3944">
        <w:lastRenderedPageBreak/>
        <w:t>1989 and 2004).</w:t>
      </w:r>
    </w:p>
    <w:p w14:paraId="0464EB72" w14:textId="11B0CFF5" w:rsidR="00B43904" w:rsidRPr="002A3944" w:rsidRDefault="00B43904" w:rsidP="00B43904">
      <w:pPr>
        <w:pStyle w:val="Heading2"/>
      </w:pPr>
      <w:r>
        <w:tab/>
      </w:r>
      <w:r w:rsidRPr="002A3944">
        <w:t>All CCG staff must respect the alleged victim’s (and their family’s/ carers) culture, religious beliefs, gender and sexuality. However this must not prevent action to safeguard children and young people who are at risk of, or experiencing, abuse. Support in clarifying or understanding diversity issues can be sought from the Equality and Diversity department within the commissioning support organisation.</w:t>
      </w:r>
    </w:p>
    <w:p w14:paraId="2EA92126" w14:textId="5349F72B" w:rsidR="00B43904" w:rsidRDefault="00B43904" w:rsidP="00B43904">
      <w:pPr>
        <w:pStyle w:val="Heading2"/>
      </w:pPr>
      <w:r w:rsidRPr="002A3944">
        <w:t>All reasonable endeavours must be used to establish the child, young person and families/carer’s preferred method of communication, and to communicate in a way they can understand. This will include ensuring access to an interpretation service where people use languages (including signing) other than English. Every effort must be made to respect the person’s preferences regarding gender and background of the interpreter.</w:t>
      </w:r>
    </w:p>
    <w:p w14:paraId="6A0BD0A2" w14:textId="77777777" w:rsidR="0068357A" w:rsidRPr="007E18CD" w:rsidRDefault="0068357A" w:rsidP="00033AC0">
      <w:pPr>
        <w:pStyle w:val="Heading1"/>
      </w:pPr>
      <w:bookmarkStart w:id="8" w:name="_Toc69214533"/>
      <w:r w:rsidRPr="007E18CD">
        <w:t>Consultation</w:t>
      </w:r>
      <w:bookmarkEnd w:id="8"/>
    </w:p>
    <w:p w14:paraId="1191E893" w14:textId="77777777" w:rsidR="00B43904" w:rsidRPr="00B43904" w:rsidRDefault="00B43904" w:rsidP="00B43904">
      <w:pPr>
        <w:pStyle w:val="Heading2"/>
      </w:pPr>
      <w:r w:rsidRPr="00B43904">
        <w:t>No formal consultation is required for this policy</w:t>
      </w:r>
    </w:p>
    <w:p w14:paraId="25940162" w14:textId="7F3C5765" w:rsidR="00B43904" w:rsidRPr="00B43904" w:rsidRDefault="00B43904" w:rsidP="00B43904">
      <w:pPr>
        <w:pStyle w:val="Heading2"/>
      </w:pPr>
      <w:r w:rsidRPr="00B43904">
        <w:t>Partner agencies may seek assurance that this policy is in place as part of the CCGs statutory requirement to be compliant with Section 11 of the Children Act (2004)</w:t>
      </w:r>
    </w:p>
    <w:p w14:paraId="2C16C477" w14:textId="77777777" w:rsidR="0068357A" w:rsidRPr="007E18CD" w:rsidRDefault="0068357A" w:rsidP="00033AC0">
      <w:pPr>
        <w:pStyle w:val="Heading1"/>
      </w:pPr>
      <w:bookmarkStart w:id="9" w:name="_Toc69214534"/>
      <w:r w:rsidRPr="007E18CD">
        <w:t>Training</w:t>
      </w:r>
      <w:bookmarkEnd w:id="9"/>
    </w:p>
    <w:p w14:paraId="0F3C872C" w14:textId="27AC31CA" w:rsidR="00B43904" w:rsidRPr="002A3944" w:rsidRDefault="00B43904" w:rsidP="00B43904">
      <w:pPr>
        <w:pStyle w:val="Heading2"/>
        <w:rPr>
          <w:b/>
        </w:rPr>
      </w:pPr>
      <w:r>
        <w:rPr>
          <w:b/>
        </w:rPr>
        <w:tab/>
      </w:r>
      <w:r w:rsidRPr="002A3944">
        <w:t>All CCG staff must be trained and competent to be alert to potential indicators of abuse and neglect in children, know how to act on their concerns and fulfil their responsibilities in line with safeguarding partnership procedures and the Safeguarding Children and Young People Competencies for Health Care Staff Intercollegiate Document (RCN, 2019 or subsequent iterations</w:t>
      </w:r>
      <w:r w:rsidRPr="002A3944">
        <w:rPr>
          <w:b/>
        </w:rPr>
        <w:t>)</w:t>
      </w:r>
    </w:p>
    <w:p w14:paraId="201A5CFB" w14:textId="6366C1E5" w:rsidR="00B43904" w:rsidRPr="002A3944" w:rsidRDefault="00B43904" w:rsidP="00B43904">
      <w:pPr>
        <w:pStyle w:val="Heading2"/>
      </w:pPr>
      <w:r>
        <w:rPr>
          <w:b/>
        </w:rPr>
        <w:tab/>
      </w:r>
      <w:r w:rsidRPr="002A3944">
        <w:t xml:space="preserve">The CCG Safeguarding Children Training Strategy describes how staff can access training and the levels of training required, commensurate with their role. </w:t>
      </w:r>
    </w:p>
    <w:p w14:paraId="2E6DD34A" w14:textId="35624265" w:rsidR="00B43904" w:rsidRPr="002A3944" w:rsidRDefault="00B43904" w:rsidP="00B43904">
      <w:pPr>
        <w:pStyle w:val="Heading2"/>
      </w:pPr>
      <w:r>
        <w:tab/>
      </w:r>
      <w:r w:rsidRPr="002A3944">
        <w:t>The CCG will keep a training database detailing the uptake of all staff training so that Line Managers can be alerted to unmet training needs.</w:t>
      </w:r>
    </w:p>
    <w:p w14:paraId="2B4480E7" w14:textId="77777777" w:rsidR="0068357A" w:rsidRPr="007E18CD" w:rsidRDefault="0068357A" w:rsidP="00033AC0">
      <w:pPr>
        <w:pStyle w:val="Heading1"/>
      </w:pPr>
      <w:bookmarkStart w:id="10" w:name="_Toc69214535"/>
      <w:r w:rsidRPr="007E18CD">
        <w:t>Mon</w:t>
      </w:r>
      <w:r w:rsidRPr="007E18CD">
        <w:rPr>
          <w:spacing w:val="1"/>
        </w:rPr>
        <w:t>i</w:t>
      </w:r>
      <w:r w:rsidRPr="007E18CD">
        <w:t>tor</w:t>
      </w:r>
      <w:r w:rsidRPr="007E18CD">
        <w:rPr>
          <w:spacing w:val="1"/>
        </w:rPr>
        <w:t>i</w:t>
      </w:r>
      <w:r w:rsidRPr="007E18CD">
        <w:t>ng</w:t>
      </w:r>
      <w:r w:rsidRPr="007E18CD">
        <w:rPr>
          <w:spacing w:val="-11"/>
        </w:rPr>
        <w:t xml:space="preserve"> </w:t>
      </w:r>
      <w:r w:rsidRPr="007E18CD">
        <w:t>Compl</w:t>
      </w:r>
      <w:r w:rsidRPr="007E18CD">
        <w:rPr>
          <w:spacing w:val="1"/>
        </w:rPr>
        <w:t>i</w:t>
      </w:r>
      <w:r w:rsidRPr="007E18CD">
        <w:t>ance</w:t>
      </w:r>
      <w:r w:rsidRPr="007E18CD">
        <w:rPr>
          <w:spacing w:val="-9"/>
        </w:rPr>
        <w:t xml:space="preserve"> </w:t>
      </w:r>
      <w:r w:rsidRPr="007E18CD">
        <w:t>w</w:t>
      </w:r>
      <w:r w:rsidRPr="007E18CD">
        <w:rPr>
          <w:spacing w:val="1"/>
        </w:rPr>
        <w:t>i</w:t>
      </w:r>
      <w:r w:rsidRPr="007E18CD">
        <w:t>th</w:t>
      </w:r>
      <w:r w:rsidRPr="007E18CD">
        <w:rPr>
          <w:spacing w:val="-10"/>
        </w:rPr>
        <w:t xml:space="preserve"> </w:t>
      </w:r>
      <w:r w:rsidRPr="007E18CD">
        <w:t>t</w:t>
      </w:r>
      <w:r w:rsidRPr="007E18CD">
        <w:rPr>
          <w:spacing w:val="1"/>
        </w:rPr>
        <w:t>h</w:t>
      </w:r>
      <w:r w:rsidRPr="007E18CD">
        <w:t>e</w:t>
      </w:r>
      <w:r w:rsidRPr="007E18CD">
        <w:rPr>
          <w:spacing w:val="-9"/>
        </w:rPr>
        <w:t xml:space="preserve"> </w:t>
      </w:r>
      <w:r w:rsidRPr="007E18CD">
        <w:t>Document</w:t>
      </w:r>
      <w:bookmarkEnd w:id="10"/>
    </w:p>
    <w:p w14:paraId="4DBA880D" w14:textId="77777777" w:rsidR="00B43904" w:rsidRPr="002A3944" w:rsidRDefault="00B43904" w:rsidP="00B43904">
      <w:pPr>
        <w:pStyle w:val="Heading2"/>
      </w:pPr>
      <w:r w:rsidRPr="002A3944">
        <w:t>Audit of awareness of safeguarding children processes will be undertaken via agreed personnel appraisal processes.</w:t>
      </w:r>
    </w:p>
    <w:p w14:paraId="080233E4" w14:textId="0DD9A0B0" w:rsidR="00B43904" w:rsidRPr="002A3944" w:rsidRDefault="00B43904" w:rsidP="00B43904">
      <w:pPr>
        <w:pStyle w:val="Heading2"/>
      </w:pPr>
      <w:r>
        <w:tab/>
      </w:r>
      <w:r w:rsidRPr="002A3944">
        <w:t>Breaches to this policy will be exception reported to CCG quality structures.</w:t>
      </w:r>
    </w:p>
    <w:p w14:paraId="7A991A46" w14:textId="77777777" w:rsidR="0068357A" w:rsidRPr="007E18CD" w:rsidRDefault="0068357A" w:rsidP="00033AC0">
      <w:pPr>
        <w:pStyle w:val="Heading1"/>
      </w:pPr>
      <w:bookmarkStart w:id="11" w:name="_Toc69214536"/>
      <w:r w:rsidRPr="007E18CD">
        <w:t>Arran</w:t>
      </w:r>
      <w:r w:rsidRPr="00FE648F">
        <w:rPr>
          <w:spacing w:val="1"/>
        </w:rPr>
        <w:t>g</w:t>
      </w:r>
      <w:r w:rsidRPr="007E18CD">
        <w:t>ements</w:t>
      </w:r>
      <w:r w:rsidRPr="00FE648F">
        <w:rPr>
          <w:spacing w:val="-13"/>
        </w:rPr>
        <w:t xml:space="preserve"> </w:t>
      </w:r>
      <w:r w:rsidRPr="00FE648F">
        <w:rPr>
          <w:spacing w:val="-1"/>
        </w:rPr>
        <w:t>fo</w:t>
      </w:r>
      <w:r w:rsidRPr="007E18CD">
        <w:t>r</w:t>
      </w:r>
      <w:r w:rsidRPr="00FE648F">
        <w:rPr>
          <w:spacing w:val="-11"/>
        </w:rPr>
        <w:t xml:space="preserve"> </w:t>
      </w:r>
      <w:r w:rsidRPr="007E18CD">
        <w:t>Review</w:t>
      </w:r>
      <w:bookmarkEnd w:id="11"/>
    </w:p>
    <w:p w14:paraId="6F76BCA2" w14:textId="77777777" w:rsidR="00364236" w:rsidRDefault="00B43904" w:rsidP="00B43904">
      <w:pPr>
        <w:pStyle w:val="Heading2"/>
      </w:pPr>
      <w:r w:rsidRPr="002A3944">
        <w:t>This policy will be reviewed two years from the date of issue.  Earlier review may be required in response to exceptional circumstances, organisational change or relevant changes in legislation/guidance, as instructed by the senior manager responsible for this policy</w:t>
      </w:r>
      <w:r w:rsidR="00364236">
        <w:t>.</w:t>
      </w:r>
    </w:p>
    <w:p w14:paraId="1B4AC6BA" w14:textId="06FE93BF" w:rsidR="0068357A" w:rsidRPr="007E18CD" w:rsidRDefault="0068357A" w:rsidP="00364236">
      <w:pPr>
        <w:pStyle w:val="Heading1"/>
      </w:pPr>
      <w:bookmarkStart w:id="12" w:name="_Toc69214537"/>
      <w:r w:rsidRPr="007E18CD">
        <w:lastRenderedPageBreak/>
        <w:t>Dissem</w:t>
      </w:r>
      <w:r w:rsidRPr="007E18CD">
        <w:rPr>
          <w:spacing w:val="1"/>
        </w:rPr>
        <w:t>i</w:t>
      </w:r>
      <w:r w:rsidRPr="007E18CD">
        <w:t>nation</w:t>
      </w:r>
      <w:bookmarkEnd w:id="12"/>
    </w:p>
    <w:p w14:paraId="6F7C6E5A" w14:textId="4A529356" w:rsidR="00364236" w:rsidRPr="00364236" w:rsidRDefault="00364236" w:rsidP="00364236">
      <w:pPr>
        <w:pStyle w:val="Heading2"/>
      </w:pPr>
      <w:r w:rsidRPr="002A3944">
        <w:t>Staff will be made aware of this policy through a briefing within the staff</w:t>
      </w:r>
      <w:r>
        <w:t xml:space="preserve"> </w:t>
      </w:r>
      <w:r w:rsidRPr="00364236">
        <w:rPr>
          <w:spacing w:val="-1"/>
        </w:rPr>
        <w:t xml:space="preserve">         newsletter.</w:t>
      </w:r>
    </w:p>
    <w:p w14:paraId="5BB9CCBF" w14:textId="77777777" w:rsidR="007E18CD" w:rsidRPr="007E18CD" w:rsidRDefault="007E18CD" w:rsidP="00033AC0">
      <w:pPr>
        <w:pStyle w:val="Heading1"/>
      </w:pPr>
      <w:r w:rsidRPr="007E18CD">
        <w:tab/>
      </w:r>
      <w:bookmarkStart w:id="13" w:name="_Toc69214538"/>
      <w:r w:rsidRPr="007E18CD">
        <w:t>Associated</w:t>
      </w:r>
      <w:r w:rsidRPr="007E18CD">
        <w:rPr>
          <w:spacing w:val="-25"/>
        </w:rPr>
        <w:t xml:space="preserve"> </w:t>
      </w:r>
      <w:r w:rsidRPr="007E18CD">
        <w:t>D</w:t>
      </w:r>
      <w:r w:rsidRPr="007E18CD">
        <w:rPr>
          <w:spacing w:val="-1"/>
        </w:rPr>
        <w:t>o</w:t>
      </w:r>
      <w:r w:rsidRPr="007E18CD">
        <w:t>cumen</w:t>
      </w:r>
      <w:r w:rsidRPr="007E18CD">
        <w:rPr>
          <w:spacing w:val="-1"/>
        </w:rPr>
        <w:t>t</w:t>
      </w:r>
      <w:r w:rsidRPr="007E18CD">
        <w:t>a</w:t>
      </w:r>
      <w:r w:rsidRPr="007E18CD">
        <w:rPr>
          <w:spacing w:val="-1"/>
        </w:rPr>
        <w:t>t</w:t>
      </w:r>
      <w:r w:rsidRPr="007E18CD">
        <w:t>ion</w:t>
      </w:r>
      <w:bookmarkEnd w:id="13"/>
    </w:p>
    <w:p w14:paraId="3BDD9176" w14:textId="77777777" w:rsidR="00364236" w:rsidRPr="00CC088F" w:rsidRDefault="00364236" w:rsidP="00364236">
      <w:pPr>
        <w:pStyle w:val="Heading2"/>
        <w:rPr>
          <w:bCs/>
        </w:rPr>
      </w:pPr>
      <w:r>
        <w:t>This policy should be read in conjunction with the following CCG policies:</w:t>
      </w:r>
    </w:p>
    <w:p w14:paraId="3E223316" w14:textId="77777777" w:rsidR="00364236" w:rsidRPr="002A3944" w:rsidRDefault="00364236" w:rsidP="00364236">
      <w:pPr>
        <w:pStyle w:val="ListParagraph"/>
        <w:widowControl w:val="0"/>
        <w:numPr>
          <w:ilvl w:val="0"/>
          <w:numId w:val="25"/>
        </w:numPr>
        <w:spacing w:before="120" w:after="120"/>
        <w:rPr>
          <w:snapToGrid w:val="0"/>
          <w:szCs w:val="20"/>
        </w:rPr>
      </w:pPr>
      <w:r w:rsidRPr="002A3944">
        <w:rPr>
          <w:snapToGrid w:val="0"/>
          <w:szCs w:val="20"/>
        </w:rPr>
        <w:t>Recruitment and Selection Policy</w:t>
      </w:r>
    </w:p>
    <w:p w14:paraId="410E96F4" w14:textId="77777777" w:rsidR="00364236" w:rsidRPr="002A3944" w:rsidRDefault="00364236" w:rsidP="00364236">
      <w:pPr>
        <w:pStyle w:val="ListParagraph"/>
        <w:widowControl w:val="0"/>
        <w:numPr>
          <w:ilvl w:val="0"/>
          <w:numId w:val="25"/>
        </w:numPr>
        <w:spacing w:before="120" w:after="120"/>
        <w:rPr>
          <w:snapToGrid w:val="0"/>
          <w:szCs w:val="20"/>
        </w:rPr>
      </w:pPr>
      <w:r w:rsidRPr="002A3944">
        <w:rPr>
          <w:snapToGrid w:val="0"/>
          <w:szCs w:val="20"/>
        </w:rPr>
        <w:t>Disciplinary Policy</w:t>
      </w:r>
    </w:p>
    <w:p w14:paraId="67C1DED0" w14:textId="77777777" w:rsidR="00364236" w:rsidRPr="002A3944" w:rsidRDefault="00364236" w:rsidP="00364236">
      <w:pPr>
        <w:pStyle w:val="ListParagraph"/>
        <w:widowControl w:val="0"/>
        <w:numPr>
          <w:ilvl w:val="0"/>
          <w:numId w:val="25"/>
        </w:numPr>
        <w:spacing w:before="120" w:after="120"/>
        <w:rPr>
          <w:snapToGrid w:val="0"/>
          <w:szCs w:val="20"/>
        </w:rPr>
      </w:pPr>
      <w:r w:rsidRPr="002A3944">
        <w:rPr>
          <w:snapToGrid w:val="0"/>
          <w:szCs w:val="20"/>
        </w:rPr>
        <w:t>Whistle Blowing Policy</w:t>
      </w:r>
    </w:p>
    <w:p w14:paraId="138DB90B" w14:textId="77777777" w:rsidR="00364236" w:rsidRPr="002A3944" w:rsidRDefault="00364236" w:rsidP="00364236">
      <w:pPr>
        <w:pStyle w:val="ListParagraph"/>
        <w:widowControl w:val="0"/>
        <w:numPr>
          <w:ilvl w:val="0"/>
          <w:numId w:val="25"/>
        </w:numPr>
        <w:spacing w:before="120" w:after="120"/>
        <w:rPr>
          <w:snapToGrid w:val="0"/>
          <w:szCs w:val="20"/>
        </w:rPr>
      </w:pPr>
      <w:r w:rsidRPr="002A3944">
        <w:rPr>
          <w:snapToGrid w:val="0"/>
          <w:szCs w:val="20"/>
        </w:rPr>
        <w:t>Training and Development Policy</w:t>
      </w:r>
    </w:p>
    <w:p w14:paraId="3F00888E" w14:textId="77777777" w:rsidR="00364236" w:rsidRDefault="00364236" w:rsidP="00364236">
      <w:pPr>
        <w:pStyle w:val="ListParagraph"/>
        <w:widowControl w:val="0"/>
        <w:numPr>
          <w:ilvl w:val="0"/>
          <w:numId w:val="25"/>
        </w:numPr>
        <w:spacing w:before="120" w:after="120"/>
        <w:rPr>
          <w:snapToGrid w:val="0"/>
          <w:szCs w:val="20"/>
        </w:rPr>
      </w:pPr>
      <w:r w:rsidRPr="002A3944">
        <w:rPr>
          <w:snapToGrid w:val="0"/>
          <w:szCs w:val="20"/>
        </w:rPr>
        <w:t>Allegations Against People Who Work with Vulnerable Persons Policy</w:t>
      </w:r>
    </w:p>
    <w:p w14:paraId="09E3B258" w14:textId="77777777" w:rsidR="007E18CD" w:rsidRPr="007E18CD" w:rsidRDefault="007E18CD" w:rsidP="00033AC0">
      <w:pPr>
        <w:pStyle w:val="Heading1"/>
      </w:pPr>
      <w:r w:rsidRPr="007E18CD">
        <w:tab/>
      </w:r>
      <w:bookmarkStart w:id="14" w:name="_Toc69214539"/>
      <w:r w:rsidRPr="007E18CD">
        <w:t>References</w:t>
      </w:r>
      <w:bookmarkEnd w:id="14"/>
    </w:p>
    <w:p w14:paraId="6B3B8B59" w14:textId="77777777" w:rsidR="00364236" w:rsidRDefault="00364236" w:rsidP="00364236">
      <w:pPr>
        <w:pStyle w:val="Bullet1"/>
      </w:pPr>
      <w:r>
        <w:t xml:space="preserve">Children Act 1989 </w:t>
      </w:r>
      <w:hyperlink r:id="rId9" w:history="1">
        <w:r>
          <w:rPr>
            <w:rStyle w:val="Hyperlink"/>
            <w:rFonts w:cs="Arial"/>
          </w:rPr>
          <w:t>http://www.legislation.gov.uk/ukpga/1989/41/contents</w:t>
        </w:r>
      </w:hyperlink>
    </w:p>
    <w:p w14:paraId="37CD466A" w14:textId="77777777" w:rsidR="00364236" w:rsidRDefault="00364236" w:rsidP="00364236">
      <w:pPr>
        <w:pStyle w:val="Bullet1"/>
      </w:pPr>
      <w:r>
        <w:t xml:space="preserve">Children Act 2004 </w:t>
      </w:r>
      <w:hyperlink r:id="rId10" w:history="1">
        <w:r>
          <w:rPr>
            <w:rStyle w:val="Hyperlink"/>
            <w:rFonts w:cs="Arial"/>
          </w:rPr>
          <w:t>http://www.legislation.gov.uk/ukpga/2004/31/contents</w:t>
        </w:r>
      </w:hyperlink>
      <w:r>
        <w:t xml:space="preserve"> </w:t>
      </w:r>
    </w:p>
    <w:p w14:paraId="4F9A0683" w14:textId="77777777" w:rsidR="00364236" w:rsidRDefault="00364236" w:rsidP="00364236">
      <w:pPr>
        <w:pStyle w:val="Bullet1"/>
        <w:rPr>
          <w:i/>
        </w:rPr>
      </w:pPr>
      <w:r>
        <w:t>HM Government (</w:t>
      </w:r>
      <w:r w:rsidRPr="00CC088F">
        <w:t xml:space="preserve">2018) </w:t>
      </w:r>
      <w:r>
        <w:rPr>
          <w:i/>
        </w:rPr>
        <w:t>Working Together to Safeguard Children</w:t>
      </w:r>
    </w:p>
    <w:p w14:paraId="62F8ACCD" w14:textId="77777777" w:rsidR="00364236" w:rsidRDefault="00C0086C" w:rsidP="00364236">
      <w:pPr>
        <w:pStyle w:val="Bullet1"/>
        <w:rPr>
          <w:rFonts w:eastAsia="Calibri"/>
          <w:color w:val="009030"/>
          <w:lang w:val="en" w:eastAsia="en-US"/>
        </w:rPr>
      </w:pPr>
      <w:hyperlink r:id="rId11" w:history="1">
        <w:r w:rsidR="00364236">
          <w:rPr>
            <w:rStyle w:val="Hyperlink"/>
            <w:rFonts w:cs="Arial"/>
            <w:lang w:val="en"/>
          </w:rPr>
          <w:t>https://www.gov.uk/government/publications/working-together-to-safeguard-children--2</w:t>
        </w:r>
      </w:hyperlink>
    </w:p>
    <w:p w14:paraId="119A6753" w14:textId="77777777" w:rsidR="00364236" w:rsidRDefault="00364236" w:rsidP="00364236">
      <w:pPr>
        <w:pStyle w:val="Bullet1"/>
        <w:rPr>
          <w:rFonts w:eastAsia="Calibri"/>
          <w:color w:val="000000"/>
        </w:rPr>
      </w:pPr>
      <w:r>
        <w:rPr>
          <w:color w:val="000000"/>
        </w:rPr>
        <w:t xml:space="preserve">DH (2015) </w:t>
      </w:r>
      <w:r>
        <w:rPr>
          <w:i/>
          <w:color w:val="000000"/>
        </w:rPr>
        <w:t>Promoting the Health and Wellbeing of Looked After Children</w:t>
      </w:r>
    </w:p>
    <w:p w14:paraId="6B7A9405" w14:textId="77777777" w:rsidR="00364236" w:rsidRDefault="00C0086C" w:rsidP="00364236">
      <w:pPr>
        <w:pStyle w:val="Bullet1"/>
        <w:rPr>
          <w:lang w:eastAsia="en-US"/>
        </w:rPr>
      </w:pPr>
      <w:hyperlink r:id="rId12" w:history="1">
        <w:r w:rsidR="00364236">
          <w:rPr>
            <w:rStyle w:val="Hyperlink"/>
            <w:rFonts w:cs="Arial"/>
            <w:lang w:val="en"/>
          </w:rPr>
          <w:t>https://www.gov.uk/government/publications/promoting-the-health</w:t>
        </w:r>
      </w:hyperlink>
    </w:p>
    <w:p w14:paraId="47482E90" w14:textId="77777777" w:rsidR="00364236" w:rsidRPr="00EB61DD" w:rsidRDefault="00364236" w:rsidP="00364236">
      <w:pPr>
        <w:pStyle w:val="Bullet1"/>
        <w:rPr>
          <w:lang w:eastAsia="en-US"/>
        </w:rPr>
      </w:pPr>
      <w:r w:rsidRPr="00EB61DD">
        <w:t xml:space="preserve">RCN (2019) </w:t>
      </w:r>
      <w:r w:rsidRPr="00EB61DD">
        <w:rPr>
          <w:i/>
        </w:rPr>
        <w:t>Safeguarding Children and Young People: Roles and competences for health care staff.</w:t>
      </w:r>
      <w:r w:rsidRPr="00EB61DD">
        <w:t xml:space="preserve"> </w:t>
      </w:r>
      <w:r w:rsidRPr="00EB61DD">
        <w:rPr>
          <w:i/>
        </w:rPr>
        <w:t>Intercollegiate Document Third Edition</w:t>
      </w:r>
      <w:r w:rsidRPr="00EB61DD">
        <w:t xml:space="preserve"> </w:t>
      </w:r>
    </w:p>
    <w:p w14:paraId="372F1B16" w14:textId="77777777" w:rsidR="00364236" w:rsidRDefault="00C0086C" w:rsidP="00364236">
      <w:pPr>
        <w:pStyle w:val="Bullet1"/>
        <w:rPr>
          <w:color w:val="006D21"/>
          <w:lang w:val="en"/>
        </w:rPr>
      </w:pPr>
      <w:hyperlink r:id="rId13" w:history="1">
        <w:r w:rsidR="00364236">
          <w:rPr>
            <w:rStyle w:val="Hyperlink"/>
            <w:rFonts w:cs="Arial"/>
            <w:lang w:val="en"/>
          </w:rPr>
          <w:t>https://www.rcn.org.uk/professional-development/publications/pub-007366</w:t>
        </w:r>
      </w:hyperlink>
      <w:r w:rsidR="00364236">
        <w:rPr>
          <w:color w:val="006D21"/>
          <w:lang w:val="en"/>
        </w:rPr>
        <w:t xml:space="preserve">  </w:t>
      </w:r>
    </w:p>
    <w:p w14:paraId="1459ADBA" w14:textId="25BD3C66" w:rsidR="00364236" w:rsidRPr="00EB61DD" w:rsidRDefault="00364236" w:rsidP="00364236">
      <w:pPr>
        <w:pStyle w:val="Bullet1"/>
      </w:pPr>
      <w:r>
        <w:rPr>
          <w:bCs/>
        </w:rPr>
        <w:t xml:space="preserve">NHS (2019) </w:t>
      </w:r>
      <w:r w:rsidRPr="00EB61DD">
        <w:rPr>
          <w:bCs/>
        </w:rPr>
        <w:t xml:space="preserve">Safeguarding Children, Young People and Adults at Risk in the NHS: </w:t>
      </w:r>
    </w:p>
    <w:p w14:paraId="4F6A7FD4" w14:textId="77777777" w:rsidR="00364236" w:rsidRPr="00EB61DD" w:rsidRDefault="00364236" w:rsidP="00364236">
      <w:pPr>
        <w:pStyle w:val="Bullet1"/>
        <w:numPr>
          <w:ilvl w:val="0"/>
          <w:numId w:val="0"/>
        </w:numPr>
        <w:ind w:left="1134"/>
        <w:rPr>
          <w:lang w:val="en"/>
        </w:rPr>
      </w:pPr>
      <w:r w:rsidRPr="00EB61DD">
        <w:rPr>
          <w:bCs/>
        </w:rPr>
        <w:t>Safeguarding Accountability and Assurance Framework</w:t>
      </w:r>
    </w:p>
    <w:p w14:paraId="43B6B7E4" w14:textId="20DDECCB" w:rsidR="00364236" w:rsidRDefault="00C0086C" w:rsidP="00364236">
      <w:pPr>
        <w:pStyle w:val="Bullet1"/>
        <w:numPr>
          <w:ilvl w:val="0"/>
          <w:numId w:val="0"/>
        </w:numPr>
        <w:ind w:left="1134"/>
      </w:pPr>
      <w:hyperlink r:id="rId14" w:history="1">
        <w:r w:rsidR="00364236" w:rsidRPr="00343FEC">
          <w:rPr>
            <w:rStyle w:val="Hyperlink"/>
            <w:rFonts w:cs="Arial"/>
          </w:rPr>
          <w:t>https://www.england.nhs.uk/wp-content/uploads/2015/07/safeguarding-children-young-people-adults-at-risk-saaf-1.pdf</w:t>
        </w:r>
      </w:hyperlink>
      <w:r w:rsidR="00364236">
        <w:t xml:space="preserve"> </w:t>
      </w:r>
    </w:p>
    <w:p w14:paraId="77233A2E" w14:textId="77777777" w:rsidR="007E18CD" w:rsidRPr="007E18CD" w:rsidRDefault="007E18CD" w:rsidP="00033AC0">
      <w:pPr>
        <w:pStyle w:val="Heading1"/>
      </w:pPr>
      <w:r w:rsidRPr="007E18CD">
        <w:tab/>
      </w:r>
      <w:bookmarkStart w:id="15" w:name="_Toc69214540"/>
      <w:r w:rsidRPr="007E18CD">
        <w:t>App</w:t>
      </w:r>
      <w:r w:rsidRPr="007E18CD">
        <w:rPr>
          <w:spacing w:val="1"/>
        </w:rPr>
        <w:t>e</w:t>
      </w:r>
      <w:r w:rsidRPr="007E18CD">
        <w:t>ndices</w:t>
      </w:r>
      <w:bookmarkEnd w:id="15"/>
    </w:p>
    <w:p w14:paraId="7F68BF10" w14:textId="77777777" w:rsidR="00364236" w:rsidRPr="00364236" w:rsidRDefault="00364236" w:rsidP="00364236">
      <w:pPr>
        <w:pStyle w:val="Bullet1"/>
        <w:rPr>
          <w:b/>
        </w:rPr>
      </w:pPr>
      <w:r>
        <w:t xml:space="preserve">Appendix </w:t>
      </w:r>
      <w:r w:rsidRPr="00860DB8">
        <w:t>1: Safeguarding Children Standards for CCG Commissioned Services</w:t>
      </w:r>
    </w:p>
    <w:p w14:paraId="6B2523D3" w14:textId="12EBE97B" w:rsidR="00364236" w:rsidRPr="00860DB8" w:rsidRDefault="00364236" w:rsidP="00364236">
      <w:pPr>
        <w:pStyle w:val="Heading1"/>
      </w:pPr>
      <w:bookmarkStart w:id="16" w:name="_Toc69214541"/>
      <w:r>
        <w:t xml:space="preserve">Appendix </w:t>
      </w:r>
      <w:r w:rsidRPr="00860DB8">
        <w:t>1: Safeguarding Children Standards for CCG Commissioned Services</w:t>
      </w:r>
      <w:bookmarkEnd w:id="16"/>
    </w:p>
    <w:p w14:paraId="05740B9A" w14:textId="77777777" w:rsidR="00364236" w:rsidRPr="00CC088F" w:rsidRDefault="00364236" w:rsidP="00364236">
      <w:pPr>
        <w:pStyle w:val="Heading2"/>
      </w:pPr>
      <w:r w:rsidRPr="00CC088F">
        <w:t xml:space="preserve">In accordance with statutory guidance </w:t>
      </w:r>
      <w:r w:rsidRPr="00CC088F">
        <w:rPr>
          <w:i/>
          <w:iCs/>
        </w:rPr>
        <w:t xml:space="preserve">Working Together </w:t>
      </w:r>
      <w:r w:rsidRPr="00CC088F">
        <w:t xml:space="preserve">(2018) the CCG has safeguarding children standards for all commissioned services, these include: </w:t>
      </w:r>
    </w:p>
    <w:p w14:paraId="4FEDD69B" w14:textId="77777777" w:rsidR="00364236" w:rsidRPr="00CC088F" w:rsidRDefault="00364236" w:rsidP="00364236">
      <w:pPr>
        <w:pStyle w:val="Heading2"/>
      </w:pPr>
      <w:r w:rsidRPr="00CC088F">
        <w:rPr>
          <w:b/>
          <w:bCs/>
        </w:rPr>
        <w:t xml:space="preserve"> </w:t>
      </w:r>
      <w:r w:rsidRPr="00CC088F">
        <w:rPr>
          <w:b/>
          <w:bCs/>
          <w:iCs/>
        </w:rPr>
        <w:t xml:space="preserve">Leadership and Accountability </w:t>
      </w:r>
    </w:p>
    <w:p w14:paraId="724ED2F8" w14:textId="77777777" w:rsidR="00364236" w:rsidRPr="00CC088F" w:rsidRDefault="00364236" w:rsidP="00364236">
      <w:pPr>
        <w:pStyle w:val="Heading2"/>
      </w:pPr>
      <w:r w:rsidRPr="00CC088F">
        <w:t xml:space="preserve">A lead senior manager who is informed about, and who takes responsibility for the actions of their staff in safeguarding and promoting the welfare of children. </w:t>
      </w:r>
    </w:p>
    <w:p w14:paraId="55006C0E" w14:textId="77777777" w:rsidR="00364236" w:rsidRPr="00CC088F" w:rsidRDefault="00364236" w:rsidP="00364236">
      <w:pPr>
        <w:pStyle w:val="Heading2"/>
      </w:pPr>
      <w:r w:rsidRPr="00CC088F">
        <w:t xml:space="preserve">A senior lead for children and young people to ensure their needs are at the forefront of local planning and service delivery. </w:t>
      </w:r>
    </w:p>
    <w:p w14:paraId="0C3E2796" w14:textId="77777777" w:rsidR="00364236" w:rsidRPr="00CC088F" w:rsidRDefault="00364236" w:rsidP="00364236">
      <w:pPr>
        <w:pStyle w:val="Heading2"/>
      </w:pPr>
      <w:r w:rsidRPr="00CC088F">
        <w:lastRenderedPageBreak/>
        <w:t xml:space="preserve">Safeguarding children is integral to clinical governance and audit arrangements, and there is a clear line of accountability and responsibility for this. </w:t>
      </w:r>
    </w:p>
    <w:p w14:paraId="47815871" w14:textId="2ABFBB35" w:rsidR="00364236" w:rsidRPr="00CC088F" w:rsidRDefault="00364236" w:rsidP="00364236">
      <w:pPr>
        <w:pStyle w:val="Heading2"/>
      </w:pPr>
      <w:r w:rsidRPr="00CC088F">
        <w:rPr>
          <w:b/>
          <w:bCs/>
        </w:rPr>
        <w:t xml:space="preserve">Policies / Strategies </w:t>
      </w:r>
    </w:p>
    <w:p w14:paraId="482AD4AC" w14:textId="77777777" w:rsidR="00364236" w:rsidRPr="00CC088F" w:rsidRDefault="00364236" w:rsidP="00364236">
      <w:pPr>
        <w:pStyle w:val="Bullet1"/>
        <w:spacing w:before="240"/>
        <w:contextualSpacing w:val="0"/>
      </w:pPr>
      <w:r w:rsidRPr="00CC088F">
        <w:t xml:space="preserve">Each provider must have comprehensive and up to date safeguarding children policies and procedures which are in line with HM Government statutory guidance, the CQC and agreed multi-agency procedures and guidance, and take account of guidance from any relevant professional bodies. The policies should include a child’s right to protection from abuse regardless of gender, ethnicity, disability, sexuality or beliefs. The policies must be accessible to staff at all levels. </w:t>
      </w:r>
    </w:p>
    <w:p w14:paraId="2E2D9A5C" w14:textId="77777777" w:rsidR="00364236" w:rsidRPr="00CC088F" w:rsidRDefault="00364236" w:rsidP="00364236">
      <w:pPr>
        <w:pStyle w:val="Bullet1"/>
        <w:spacing w:before="240"/>
        <w:contextualSpacing w:val="0"/>
      </w:pPr>
      <w:r w:rsidRPr="00CC088F">
        <w:t xml:space="preserve">Clear priorities for safeguarding and promoting the welfare of children should be explicitly stated in providers’ key policy documents and strategies. </w:t>
      </w:r>
    </w:p>
    <w:p w14:paraId="26878707" w14:textId="77777777" w:rsidR="00364236" w:rsidRPr="00CC088F" w:rsidRDefault="00364236" w:rsidP="00364236">
      <w:pPr>
        <w:pStyle w:val="Bullet1"/>
        <w:spacing w:before="240"/>
        <w:contextualSpacing w:val="0"/>
      </w:pPr>
      <w:r w:rsidRPr="00CC088F">
        <w:t xml:space="preserve">Clear principles should underpin direct work with children and families, which are child centred, focused on positive outcomes, informed by evidence and rooted in child development. </w:t>
      </w:r>
    </w:p>
    <w:p w14:paraId="03359E42" w14:textId="187DB500" w:rsidR="00364236" w:rsidRPr="00CC088F" w:rsidRDefault="00364236" w:rsidP="00364236">
      <w:pPr>
        <w:pStyle w:val="Heading2"/>
      </w:pPr>
      <w:r w:rsidRPr="00CC088F">
        <w:rPr>
          <w:b/>
          <w:bCs/>
        </w:rPr>
        <w:t xml:space="preserve">Staff training and Continued Professional Development </w:t>
      </w:r>
    </w:p>
    <w:p w14:paraId="3B04F762" w14:textId="77777777" w:rsidR="00364236" w:rsidRPr="00CC088F" w:rsidRDefault="00364236" w:rsidP="00364236">
      <w:pPr>
        <w:pStyle w:val="Bullet1"/>
        <w:spacing w:before="240"/>
        <w:contextualSpacing w:val="0"/>
      </w:pPr>
      <w:r w:rsidRPr="00CC088F">
        <w:t xml:space="preserve">Staff should be trained and competent to be alert to potential indicators of abuse and neglect in children, know how to act on their concerns and fulfil their responsibilities in line with their multi-agency safeguarding partnership requirements. </w:t>
      </w:r>
    </w:p>
    <w:p w14:paraId="4893474A" w14:textId="77777777" w:rsidR="00364236" w:rsidRPr="00CC088F" w:rsidRDefault="00364236" w:rsidP="00364236">
      <w:pPr>
        <w:pStyle w:val="Bullet1"/>
        <w:spacing w:before="240"/>
        <w:contextualSpacing w:val="0"/>
      </w:pPr>
      <w:r w:rsidRPr="00CC088F">
        <w:t xml:space="preserve">A staff training strategy and programme should be in place that includes the levels of safeguarding children training appropriate to staff’s roles and responsibilities. And compliant with the </w:t>
      </w:r>
      <w:r w:rsidRPr="00CC088F">
        <w:rPr>
          <w:i/>
          <w:iCs/>
        </w:rPr>
        <w:t>Safeguarding Children and Young People Roles and Competencies for Health Care Staff</w:t>
      </w:r>
      <w:r w:rsidRPr="00CC088F">
        <w:t>, Intercollegiate Document ( RCPCH, 2019 or subsequent iterations)</w:t>
      </w:r>
    </w:p>
    <w:p w14:paraId="5522C6CF" w14:textId="77777777" w:rsidR="00364236" w:rsidRPr="00CC088F" w:rsidRDefault="00364236" w:rsidP="00364236">
      <w:pPr>
        <w:pStyle w:val="Bullet1"/>
        <w:spacing w:before="240"/>
        <w:contextualSpacing w:val="0"/>
      </w:pPr>
      <w:r w:rsidRPr="00CC088F">
        <w:t xml:space="preserve">A training database should be maintained which details the uptake of all staff training so employers can be alerted to unmet training needs and training provision can be planned. </w:t>
      </w:r>
    </w:p>
    <w:p w14:paraId="3231E6BD" w14:textId="77777777" w:rsidR="00364236" w:rsidRDefault="00364236" w:rsidP="00364236">
      <w:pPr>
        <w:pStyle w:val="Bullet1"/>
        <w:spacing w:before="240"/>
        <w:contextualSpacing w:val="0"/>
      </w:pPr>
      <w:r w:rsidRPr="00CC088F">
        <w:t xml:space="preserve">Relevant staff groups should be made aware of any new guidance or legislation and any recommendations from local and national serious case reviews and internal management reviews with regards to safeguarding children. </w:t>
      </w:r>
    </w:p>
    <w:p w14:paraId="701CCC38" w14:textId="29958530" w:rsidR="00364236" w:rsidRPr="00CC088F" w:rsidRDefault="00364236" w:rsidP="00364236">
      <w:pPr>
        <w:pStyle w:val="Heading2"/>
      </w:pPr>
      <w:r w:rsidRPr="00CC088F">
        <w:rPr>
          <w:b/>
          <w:bCs/>
        </w:rPr>
        <w:t xml:space="preserve">Safe Recruitment and Vetting Procedures </w:t>
      </w:r>
    </w:p>
    <w:p w14:paraId="1BD38259" w14:textId="77777777" w:rsidR="00364236" w:rsidRDefault="00364236" w:rsidP="00364236">
      <w:pPr>
        <w:pStyle w:val="Bullet1"/>
      </w:pPr>
      <w:r w:rsidRPr="00CC088F">
        <w:t>Safe recruitment policies and practices including the necessary Disclosure and Barring Service (DBS) checks for all staff working with children must be in place and must ensure that no person who is barred by the Disclosure and Barring Service is recruited.</w:t>
      </w:r>
    </w:p>
    <w:p w14:paraId="4FDCA40B" w14:textId="68234126" w:rsidR="00364236" w:rsidRPr="00364236" w:rsidRDefault="00364236" w:rsidP="00364236">
      <w:pPr>
        <w:pStyle w:val="Heading2"/>
        <w:rPr>
          <w:b/>
          <w:bCs/>
        </w:rPr>
      </w:pPr>
      <w:r w:rsidRPr="00364236">
        <w:rPr>
          <w:b/>
          <w:bCs/>
        </w:rPr>
        <w:t xml:space="preserve">Managing Allegations </w:t>
      </w:r>
      <w:proofErr w:type="gramStart"/>
      <w:r w:rsidRPr="00364236">
        <w:rPr>
          <w:b/>
          <w:bCs/>
        </w:rPr>
        <w:t>Against</w:t>
      </w:r>
      <w:proofErr w:type="gramEnd"/>
      <w:r w:rsidRPr="00364236">
        <w:rPr>
          <w:b/>
          <w:bCs/>
        </w:rPr>
        <w:t xml:space="preserve"> Staff </w:t>
      </w:r>
    </w:p>
    <w:p w14:paraId="5E8E0D17" w14:textId="77777777" w:rsidR="00364236" w:rsidRDefault="00364236" w:rsidP="00364236">
      <w:pPr>
        <w:pStyle w:val="Bullet1"/>
      </w:pPr>
      <w:r w:rsidRPr="00CC088F">
        <w:t>Procedures for dealing with allegations of abuse against staff and volunteers, including referral to the Local Authority Designated Officer (LADO) must be in place. The procedures should clearly reference following local multi-agency Safeguarding Children Partnership procedures, in particular referral to the LADO.</w:t>
      </w:r>
    </w:p>
    <w:p w14:paraId="2DEFE3BD" w14:textId="77777777" w:rsidR="00364236" w:rsidRPr="00364236" w:rsidRDefault="00364236" w:rsidP="00364236">
      <w:pPr>
        <w:pStyle w:val="Heading2"/>
        <w:rPr>
          <w:b/>
          <w:bCs/>
        </w:rPr>
      </w:pPr>
      <w:r w:rsidRPr="00364236">
        <w:rPr>
          <w:b/>
          <w:bCs/>
        </w:rPr>
        <w:t xml:space="preserve"> Effective Inter-agency Working </w:t>
      </w:r>
    </w:p>
    <w:p w14:paraId="67009C87" w14:textId="77777777" w:rsidR="00364236" w:rsidRDefault="00364236" w:rsidP="00364236">
      <w:pPr>
        <w:pStyle w:val="Bullet1"/>
        <w:ind w:hanging="283"/>
      </w:pPr>
      <w:r w:rsidRPr="00CC088F">
        <w:lastRenderedPageBreak/>
        <w:t>The provider policies and procedures should be in line with and conducive to working in partnership with other agencies in accordance with safeguarding partnership policies and procedures.</w:t>
      </w:r>
    </w:p>
    <w:p w14:paraId="1AF5F48B" w14:textId="77777777" w:rsidR="00364236" w:rsidRPr="00364236" w:rsidRDefault="00364236" w:rsidP="00364236">
      <w:pPr>
        <w:pStyle w:val="Heading2"/>
        <w:rPr>
          <w:b/>
          <w:bCs/>
        </w:rPr>
      </w:pPr>
      <w:r w:rsidRPr="00364236">
        <w:rPr>
          <w:b/>
          <w:bCs/>
        </w:rPr>
        <w:t xml:space="preserve">Information Sharing </w:t>
      </w:r>
    </w:p>
    <w:p w14:paraId="68B34A3E" w14:textId="77777777" w:rsidR="00364236" w:rsidRDefault="00364236" w:rsidP="00364236">
      <w:pPr>
        <w:pStyle w:val="Bullet1"/>
      </w:pPr>
      <w:r w:rsidRPr="00CC088F">
        <w:t xml:space="preserve">Providers should have in place or have adopted local policies and procedures for sharing information about children and young people in line with legislation.  </w:t>
      </w:r>
    </w:p>
    <w:p w14:paraId="04DF0436" w14:textId="77777777" w:rsidR="00364236" w:rsidRPr="00364236" w:rsidRDefault="00364236" w:rsidP="00364236">
      <w:pPr>
        <w:pStyle w:val="Heading2"/>
        <w:rPr>
          <w:b/>
          <w:bCs/>
        </w:rPr>
      </w:pPr>
      <w:r w:rsidRPr="00364236">
        <w:rPr>
          <w:b/>
          <w:bCs/>
        </w:rPr>
        <w:t xml:space="preserve">Supervision </w:t>
      </w:r>
    </w:p>
    <w:p w14:paraId="7AB13161" w14:textId="77777777" w:rsidR="00364236" w:rsidRPr="00CC088F" w:rsidRDefault="00364236" w:rsidP="00364236">
      <w:pPr>
        <w:pStyle w:val="Bullet1"/>
      </w:pPr>
      <w:r w:rsidRPr="00CC088F">
        <w:t>Each provider should have a safeguarding children supervision policy in place, which has been agreed with the Designated Nurses for Safeguarding Children and meets the requirements of national guidance and Safeguarding Children Partnerships.</w:t>
      </w:r>
    </w:p>
    <w:p w14:paraId="7AC0450E" w14:textId="77777777" w:rsidR="00364236" w:rsidRDefault="00364236" w:rsidP="00364236">
      <w:pPr>
        <w:pStyle w:val="Bullet1"/>
      </w:pPr>
      <w:r w:rsidRPr="00CC088F">
        <w:t xml:space="preserve">Staff should be aware how to contact their own Named Professional(s) for safeguarding or the Safeguarding Children Lead for supervision/consultation. </w:t>
      </w:r>
    </w:p>
    <w:p w14:paraId="7A2BC1E8" w14:textId="1C83F612" w:rsidR="00364236" w:rsidRPr="00364236" w:rsidRDefault="00364236" w:rsidP="00364236">
      <w:pPr>
        <w:pStyle w:val="Heading2"/>
        <w:rPr>
          <w:b/>
          <w:bCs/>
        </w:rPr>
      </w:pPr>
      <w:r w:rsidRPr="00364236">
        <w:rPr>
          <w:b/>
          <w:bCs/>
        </w:rPr>
        <w:t xml:space="preserve">Response to Incidents and Complaints </w:t>
      </w:r>
    </w:p>
    <w:p w14:paraId="7BBACE86" w14:textId="77777777" w:rsidR="00364236" w:rsidRPr="00CC088F" w:rsidRDefault="00364236" w:rsidP="00364236">
      <w:pPr>
        <w:pStyle w:val="Bullet1"/>
      </w:pPr>
      <w:r w:rsidRPr="00CC088F">
        <w:t>There should be a policy with regard to incidents, errors and complaints relating to any aspect of safeguarding children and it should include the requirement to inform the Named or Safeguarding lead within the organisation/practice.</w:t>
      </w:r>
    </w:p>
    <w:p w14:paraId="4891E496" w14:textId="77777777" w:rsidR="00364236" w:rsidRDefault="00364236" w:rsidP="00364236">
      <w:pPr>
        <w:pStyle w:val="Bullet1"/>
      </w:pPr>
      <w:r w:rsidRPr="00CC088F">
        <w:t xml:space="preserve">Procedures are in place for reporting Serious Incidents to the CCG via the Incident Reporting and Investigation Policy and Procedure and Policy and Procedure for the Management of Complaints. </w:t>
      </w:r>
    </w:p>
    <w:p w14:paraId="0454F361" w14:textId="0DC6E247" w:rsidR="00364236" w:rsidRPr="00364236" w:rsidRDefault="00364236" w:rsidP="00364236">
      <w:pPr>
        <w:pStyle w:val="Heading2"/>
        <w:rPr>
          <w:b/>
          <w:bCs/>
        </w:rPr>
      </w:pPr>
      <w:r w:rsidRPr="00364236">
        <w:rPr>
          <w:b/>
          <w:bCs/>
        </w:rPr>
        <w:t xml:space="preserve">Case Review Processes </w:t>
      </w:r>
    </w:p>
    <w:p w14:paraId="4A097ADF" w14:textId="77777777" w:rsidR="00364236" w:rsidRDefault="00364236" w:rsidP="00364236">
      <w:pPr>
        <w:pStyle w:val="Bullet1"/>
      </w:pPr>
      <w:r w:rsidRPr="00CC088F">
        <w:t>Providers will cooperate with any safeguarding children multi-agency partnerships or the National Panel conducting a local or national Serious Child Safeguarding Practice Review, ensuring that any lessons emerging from the Review are clearly identified, implemented, and embedded in practice.</w:t>
      </w:r>
    </w:p>
    <w:p w14:paraId="68BBA469" w14:textId="77777777" w:rsidR="00364236" w:rsidRPr="00D307E9" w:rsidRDefault="00364236" w:rsidP="00364236">
      <w:pPr>
        <w:pStyle w:val="Bullet1"/>
      </w:pPr>
      <w:r w:rsidRPr="00D307E9">
        <w:t>The Designated Nurses will seek assurance from providers  that lessons are  embedded in practice via:</w:t>
      </w:r>
    </w:p>
    <w:p w14:paraId="019F4377" w14:textId="77777777" w:rsidR="00364236" w:rsidRPr="00D307E9" w:rsidRDefault="00364236" w:rsidP="00364236">
      <w:pPr>
        <w:pStyle w:val="Bullet2"/>
      </w:pPr>
      <w:r w:rsidRPr="00D307E9">
        <w:t>Local Safeguarding Children Partnership governance processes</w:t>
      </w:r>
    </w:p>
    <w:p w14:paraId="55EBCE3F" w14:textId="77777777" w:rsidR="00364236" w:rsidRPr="00D307E9" w:rsidRDefault="00364236" w:rsidP="00364236">
      <w:pPr>
        <w:pStyle w:val="Bullet2"/>
      </w:pPr>
      <w:r w:rsidRPr="00D307E9">
        <w:t xml:space="preserve">CCG/ provider contract monitoring processes </w:t>
      </w:r>
    </w:p>
    <w:p w14:paraId="5254328F" w14:textId="77777777" w:rsidR="00364236" w:rsidRPr="00D307E9" w:rsidRDefault="00364236" w:rsidP="00364236">
      <w:pPr>
        <w:pStyle w:val="Bullet2"/>
      </w:pPr>
      <w:r w:rsidRPr="00D307E9">
        <w:t>1:1 meetings with safeguarding leads within each provider</w:t>
      </w:r>
    </w:p>
    <w:p w14:paraId="03247DEE" w14:textId="77777777" w:rsidR="00364236" w:rsidRPr="00D307E9" w:rsidRDefault="00364236" w:rsidP="00364236">
      <w:pPr>
        <w:pStyle w:val="Bullet2"/>
      </w:pPr>
      <w:r w:rsidRPr="00D307E9">
        <w:t>Provider internal governance meetings (where the Designated Nurses are members)</w:t>
      </w:r>
    </w:p>
    <w:p w14:paraId="29FFCF1B" w14:textId="77777777" w:rsidR="00364236" w:rsidRPr="00CC088F" w:rsidRDefault="00364236" w:rsidP="00364236">
      <w:pPr>
        <w:ind w:left="720"/>
      </w:pPr>
    </w:p>
    <w:p w14:paraId="55B908C4" w14:textId="3844C8D6" w:rsidR="00364236" w:rsidRPr="00364236" w:rsidRDefault="00364236" w:rsidP="00364236">
      <w:pPr>
        <w:pStyle w:val="Heading2"/>
        <w:rPr>
          <w:b/>
          <w:bCs/>
        </w:rPr>
      </w:pPr>
      <w:r w:rsidRPr="00364236">
        <w:rPr>
          <w:b/>
          <w:bCs/>
        </w:rPr>
        <w:t>Child Death Reviews</w:t>
      </w:r>
    </w:p>
    <w:p w14:paraId="36921C66" w14:textId="77777777" w:rsidR="00364236" w:rsidRPr="00CC088F" w:rsidRDefault="00364236" w:rsidP="00364236">
      <w:pPr>
        <w:pStyle w:val="Bullet1"/>
      </w:pPr>
      <w:r w:rsidRPr="00CC088F">
        <w:t xml:space="preserve">Providers involved with the management of child deaths, must be familiar with Safeguarding Children Partnership procedures for reviews of the deaths of children normally resident in the local area. </w:t>
      </w:r>
    </w:p>
    <w:p w14:paraId="1E583CB0" w14:textId="77777777" w:rsidR="00364236" w:rsidRPr="00CC088F" w:rsidRDefault="00364236" w:rsidP="00364236">
      <w:pPr>
        <w:pStyle w:val="Bullet1"/>
      </w:pPr>
      <w:r w:rsidRPr="00CC088F">
        <w:t xml:space="preserve">They must have arrangements in place to respond to the death of a child and the child death review process, including providing staff with the time and resources to fully engage in the process. </w:t>
      </w:r>
    </w:p>
    <w:sectPr w:rsidR="00364236" w:rsidRPr="00CC088F" w:rsidSect="00364236">
      <w:footerReference w:type="default" r:id="rId15"/>
      <w:headerReference w:type="first" r:id="rId16"/>
      <w:footerReference w:type="first" r:id="rId17"/>
      <w:pgSz w:w="11907" w:h="16840" w:code="9"/>
      <w:pgMar w:top="993" w:right="851" w:bottom="851" w:left="851" w:header="706" w:footer="578"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5C0E" w14:textId="77777777" w:rsidR="00C0086C" w:rsidRDefault="00C0086C" w:rsidP="00965E6A">
      <w:r>
        <w:separator/>
      </w:r>
    </w:p>
    <w:p w14:paraId="1AB32EAC" w14:textId="77777777" w:rsidR="00C0086C" w:rsidRDefault="00C0086C"/>
    <w:p w14:paraId="67124F0E" w14:textId="77777777" w:rsidR="00C0086C" w:rsidRDefault="00C0086C" w:rsidP="00033AC0"/>
  </w:endnote>
  <w:endnote w:type="continuationSeparator" w:id="0">
    <w:p w14:paraId="0B347BA7" w14:textId="77777777" w:rsidR="00C0086C" w:rsidRDefault="00C0086C" w:rsidP="00965E6A">
      <w:r>
        <w:continuationSeparator/>
      </w:r>
    </w:p>
    <w:p w14:paraId="77785F8D" w14:textId="77777777" w:rsidR="00C0086C" w:rsidRDefault="00C0086C"/>
    <w:p w14:paraId="5FF692AA" w14:textId="77777777" w:rsidR="00C0086C" w:rsidRDefault="00C0086C" w:rsidP="00033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D50A" w14:textId="6D23BE31" w:rsidR="00364236" w:rsidRPr="00364236" w:rsidRDefault="00364236" w:rsidP="00364236">
    <w:pPr>
      <w:pStyle w:val="Footer"/>
      <w:pBdr>
        <w:top w:val="single" w:sz="4" w:space="6" w:color="auto"/>
      </w:pBdr>
      <w:tabs>
        <w:tab w:val="clear" w:pos="8306"/>
        <w:tab w:val="right" w:pos="10206"/>
      </w:tabs>
      <w:spacing w:before="120"/>
      <w:rPr>
        <w:sz w:val="20"/>
        <w:szCs w:val="20"/>
        <w:lang w:val="en-GB"/>
      </w:rPr>
    </w:pPr>
    <w:r>
      <w:rPr>
        <w:sz w:val="20"/>
        <w:szCs w:val="20"/>
        <w:lang w:val="en-GB"/>
      </w:rPr>
      <w:t>NY-119 – Safeguarding Children Policy – February 2021</w:t>
    </w:r>
    <w:r>
      <w:rPr>
        <w:sz w:val="20"/>
        <w:szCs w:val="20"/>
        <w:lang w:val="en-GB"/>
      </w:rPr>
      <w:tab/>
      <w:t xml:space="preserve">Page </w:t>
    </w:r>
    <w:r>
      <w:rPr>
        <w:sz w:val="20"/>
        <w:szCs w:val="20"/>
        <w:lang w:val="en-GB"/>
      </w:rPr>
      <w:fldChar w:fldCharType="begin"/>
    </w:r>
    <w:r>
      <w:rPr>
        <w:sz w:val="20"/>
        <w:szCs w:val="20"/>
        <w:lang w:val="en-GB"/>
      </w:rPr>
      <w:instrText xml:space="preserve"> PAGE   \* MERGEFORMAT </w:instrText>
    </w:r>
    <w:r>
      <w:rPr>
        <w:sz w:val="20"/>
        <w:szCs w:val="20"/>
        <w:lang w:val="en-GB"/>
      </w:rPr>
      <w:fldChar w:fldCharType="separate"/>
    </w:r>
    <w:r w:rsidR="00766D09" w:rsidRPr="00766D09">
      <w:rPr>
        <w:noProof/>
        <w:sz w:val="20"/>
        <w:szCs w:val="20"/>
      </w:rPr>
      <w:t>13</w:t>
    </w:r>
    <w:r>
      <w:rPr>
        <w:sz w:val="20"/>
        <w:szCs w:val="20"/>
        <w:lang w:val="en-GB"/>
      </w:rPr>
      <w:fldChar w:fldCharType="end"/>
    </w:r>
    <w:r>
      <w:rPr>
        <w:sz w:val="20"/>
        <w:szCs w:val="20"/>
        <w:lang w:val="en-GB"/>
      </w:rPr>
      <w:t xml:space="preserve"> of </w:t>
    </w:r>
    <w:r>
      <w:rPr>
        <w:sz w:val="20"/>
        <w:szCs w:val="20"/>
        <w:lang w:val="en-GB"/>
      </w:rPr>
      <w:fldChar w:fldCharType="begin"/>
    </w:r>
    <w:r>
      <w:rPr>
        <w:sz w:val="20"/>
        <w:szCs w:val="20"/>
        <w:lang w:val="en-GB"/>
      </w:rPr>
      <w:instrText xml:space="preserve"> NUMPAGES   \* MERGEFORMAT </w:instrText>
    </w:r>
    <w:r>
      <w:rPr>
        <w:sz w:val="20"/>
        <w:szCs w:val="20"/>
        <w:lang w:val="en-GB"/>
      </w:rPr>
      <w:fldChar w:fldCharType="separate"/>
    </w:r>
    <w:r w:rsidR="00766D09" w:rsidRPr="00766D09">
      <w:rPr>
        <w:noProof/>
        <w:sz w:val="20"/>
        <w:szCs w:val="20"/>
      </w:rPr>
      <w:t>14</w:t>
    </w:r>
    <w:r>
      <w:rPr>
        <w:sz w:val="20"/>
        <w:szCs w:val="20"/>
        <w:lang w:val="en-GB"/>
      </w:rPr>
      <w:fldChar w:fldCharType="end"/>
    </w:r>
  </w:p>
  <w:p w14:paraId="2A03C87C" w14:textId="77777777" w:rsidR="00364236" w:rsidRDefault="00364236" w:rsidP="00033AC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20F3" w14:textId="7E56677D" w:rsidR="00364236" w:rsidRPr="00364236" w:rsidRDefault="00364236" w:rsidP="00364236">
    <w:pPr>
      <w:pStyle w:val="Footer"/>
      <w:pBdr>
        <w:top w:val="single" w:sz="4" w:space="6" w:color="auto"/>
      </w:pBdr>
      <w:tabs>
        <w:tab w:val="clear" w:pos="8306"/>
        <w:tab w:val="right" w:pos="10206"/>
      </w:tabs>
      <w:spacing w:before="120"/>
      <w:rPr>
        <w:sz w:val="20"/>
        <w:szCs w:val="20"/>
        <w:lang w:val="en-GB"/>
      </w:rPr>
    </w:pPr>
    <w:r>
      <w:rPr>
        <w:sz w:val="20"/>
        <w:szCs w:val="20"/>
        <w:lang w:val="en-GB"/>
      </w:rPr>
      <w:t xml:space="preserve">NY-119 – Safeguarding Children Policy </w:t>
    </w:r>
    <w:r w:rsidR="0060391B">
      <w:rPr>
        <w:sz w:val="20"/>
        <w:szCs w:val="20"/>
        <w:lang w:val="en-GB"/>
      </w:rPr>
      <w:t xml:space="preserve">v2.0 </w:t>
    </w:r>
    <w:r>
      <w:rPr>
        <w:sz w:val="20"/>
        <w:szCs w:val="20"/>
        <w:lang w:val="en-GB"/>
      </w:rPr>
      <w:t>– February 2021</w:t>
    </w:r>
    <w:r>
      <w:rPr>
        <w:sz w:val="20"/>
        <w:szCs w:val="20"/>
        <w:lang w:val="en-GB"/>
      </w:rPr>
      <w:tab/>
    </w:r>
  </w:p>
  <w:p w14:paraId="46A5FEB8" w14:textId="77777777" w:rsidR="00364236" w:rsidRDefault="00364236" w:rsidP="00033A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8812" w14:textId="77777777" w:rsidR="00C0086C" w:rsidRDefault="00C0086C" w:rsidP="00965E6A">
      <w:r>
        <w:separator/>
      </w:r>
    </w:p>
    <w:p w14:paraId="1C4BE518" w14:textId="77777777" w:rsidR="00C0086C" w:rsidRDefault="00C0086C"/>
    <w:p w14:paraId="26A0994B" w14:textId="77777777" w:rsidR="00C0086C" w:rsidRDefault="00C0086C" w:rsidP="00033AC0"/>
  </w:footnote>
  <w:footnote w:type="continuationSeparator" w:id="0">
    <w:p w14:paraId="11B7E022" w14:textId="77777777" w:rsidR="00C0086C" w:rsidRDefault="00C0086C" w:rsidP="00965E6A">
      <w:r>
        <w:continuationSeparator/>
      </w:r>
    </w:p>
    <w:p w14:paraId="561E399D" w14:textId="77777777" w:rsidR="00C0086C" w:rsidRDefault="00C0086C"/>
    <w:p w14:paraId="60951DE4" w14:textId="77777777" w:rsidR="00C0086C" w:rsidRDefault="00C0086C" w:rsidP="00033AC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A46F" w14:textId="77777777" w:rsidR="00364236" w:rsidRDefault="00364236">
    <w:pPr>
      <w:pStyle w:val="Header"/>
    </w:pPr>
    <w:r>
      <w:rPr>
        <w:noProof/>
        <w:lang w:val="en-GB" w:eastAsia="en-GB"/>
      </w:rPr>
      <w:drawing>
        <wp:anchor distT="0" distB="0" distL="114300" distR="114300" simplePos="0" relativeHeight="251657216" behindDoc="0" locked="0" layoutInCell="1" allowOverlap="1" wp14:anchorId="0FA0549B" wp14:editId="14DA7396">
          <wp:simplePos x="0" y="0"/>
          <wp:positionH relativeFrom="column">
            <wp:posOffset>3431540</wp:posOffset>
          </wp:positionH>
          <wp:positionV relativeFrom="paragraph">
            <wp:posOffset>-438785</wp:posOffset>
          </wp:positionV>
          <wp:extent cx="3581400" cy="154305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0969"/>
                  <a:stretch>
                    <a:fillRect/>
                  </a:stretch>
                </pic:blipFill>
                <pic:spPr bwMode="auto">
                  <a:xfrm>
                    <a:off x="0" y="0"/>
                    <a:ext cx="3581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7FDE1" w14:textId="77777777" w:rsidR="00364236" w:rsidRDefault="00364236"/>
  <w:p w14:paraId="28838C7D" w14:textId="77777777" w:rsidR="00364236" w:rsidRDefault="00364236" w:rsidP="00033AC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A2A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E05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1CB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BA04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68B3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EAFD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A2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8AC1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2E22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817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2A82"/>
    <w:multiLevelType w:val="hybridMultilevel"/>
    <w:tmpl w:val="E8B4D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5C04185"/>
    <w:multiLevelType w:val="hybridMultilevel"/>
    <w:tmpl w:val="7BA605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10A534C7"/>
    <w:multiLevelType w:val="hybridMultilevel"/>
    <w:tmpl w:val="F4DEB2BA"/>
    <w:lvl w:ilvl="0" w:tplc="0CE2B71A">
      <w:start w:val="1"/>
      <w:numFmt w:val="bullet"/>
      <w:pStyle w:val="Bullet1"/>
      <w:lvlText w:val=""/>
      <w:lvlJc w:val="left"/>
      <w:pPr>
        <w:ind w:left="2960" w:hanging="360"/>
      </w:pPr>
      <w:rPr>
        <w:rFonts w:ascii="Symbol" w:hAnsi="Symbol" w:hint="default"/>
      </w:rPr>
    </w:lvl>
    <w:lvl w:ilvl="1" w:tplc="6E6A564E">
      <w:start w:val="1"/>
      <w:numFmt w:val="bullet"/>
      <w:lvlText w:val="-"/>
      <w:lvlJc w:val="left"/>
      <w:pPr>
        <w:ind w:left="3680" w:hanging="360"/>
      </w:pPr>
      <w:rPr>
        <w:rFonts w:ascii="Courier New" w:hAnsi="Courier New" w:hint="default"/>
      </w:rPr>
    </w:lvl>
    <w:lvl w:ilvl="2" w:tplc="08090005" w:tentative="1">
      <w:start w:val="1"/>
      <w:numFmt w:val="bullet"/>
      <w:lvlText w:val=""/>
      <w:lvlJc w:val="left"/>
      <w:pPr>
        <w:ind w:left="4400" w:hanging="360"/>
      </w:pPr>
      <w:rPr>
        <w:rFonts w:ascii="Wingdings" w:hAnsi="Wingdings" w:hint="default"/>
      </w:rPr>
    </w:lvl>
    <w:lvl w:ilvl="3" w:tplc="08090001" w:tentative="1">
      <w:start w:val="1"/>
      <w:numFmt w:val="bullet"/>
      <w:lvlText w:val=""/>
      <w:lvlJc w:val="left"/>
      <w:pPr>
        <w:ind w:left="5120" w:hanging="360"/>
      </w:pPr>
      <w:rPr>
        <w:rFonts w:ascii="Symbol" w:hAnsi="Symbol" w:hint="default"/>
      </w:rPr>
    </w:lvl>
    <w:lvl w:ilvl="4" w:tplc="08090003" w:tentative="1">
      <w:start w:val="1"/>
      <w:numFmt w:val="bullet"/>
      <w:lvlText w:val="o"/>
      <w:lvlJc w:val="left"/>
      <w:pPr>
        <w:ind w:left="5840" w:hanging="360"/>
      </w:pPr>
      <w:rPr>
        <w:rFonts w:ascii="Courier New" w:hAnsi="Courier New" w:cs="Courier New" w:hint="default"/>
      </w:rPr>
    </w:lvl>
    <w:lvl w:ilvl="5" w:tplc="08090005" w:tentative="1">
      <w:start w:val="1"/>
      <w:numFmt w:val="bullet"/>
      <w:lvlText w:val=""/>
      <w:lvlJc w:val="left"/>
      <w:pPr>
        <w:ind w:left="6560" w:hanging="360"/>
      </w:pPr>
      <w:rPr>
        <w:rFonts w:ascii="Wingdings" w:hAnsi="Wingdings" w:hint="default"/>
      </w:rPr>
    </w:lvl>
    <w:lvl w:ilvl="6" w:tplc="08090001" w:tentative="1">
      <w:start w:val="1"/>
      <w:numFmt w:val="bullet"/>
      <w:lvlText w:val=""/>
      <w:lvlJc w:val="left"/>
      <w:pPr>
        <w:ind w:left="7280" w:hanging="360"/>
      </w:pPr>
      <w:rPr>
        <w:rFonts w:ascii="Symbol" w:hAnsi="Symbol" w:hint="default"/>
      </w:rPr>
    </w:lvl>
    <w:lvl w:ilvl="7" w:tplc="08090003" w:tentative="1">
      <w:start w:val="1"/>
      <w:numFmt w:val="bullet"/>
      <w:lvlText w:val="o"/>
      <w:lvlJc w:val="left"/>
      <w:pPr>
        <w:ind w:left="8000" w:hanging="360"/>
      </w:pPr>
      <w:rPr>
        <w:rFonts w:ascii="Courier New" w:hAnsi="Courier New" w:cs="Courier New" w:hint="default"/>
      </w:rPr>
    </w:lvl>
    <w:lvl w:ilvl="8" w:tplc="08090005" w:tentative="1">
      <w:start w:val="1"/>
      <w:numFmt w:val="bullet"/>
      <w:lvlText w:val=""/>
      <w:lvlJc w:val="left"/>
      <w:pPr>
        <w:ind w:left="8720" w:hanging="360"/>
      </w:pPr>
      <w:rPr>
        <w:rFonts w:ascii="Wingdings" w:hAnsi="Wingdings" w:hint="default"/>
      </w:rPr>
    </w:lvl>
  </w:abstractNum>
  <w:abstractNum w:abstractNumId="13" w15:restartNumberingAfterBreak="0">
    <w:nsid w:val="144C6C42"/>
    <w:multiLevelType w:val="hybridMultilevel"/>
    <w:tmpl w:val="E6025B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3C628F"/>
    <w:multiLevelType w:val="hybridMultilevel"/>
    <w:tmpl w:val="454CD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FF0AC1"/>
    <w:multiLevelType w:val="multilevel"/>
    <w:tmpl w:val="BB203D3E"/>
    <w:lvl w:ilvl="0">
      <w:start w:val="1"/>
      <w:numFmt w:val="decimal"/>
      <w:lvlText w:val="%1.0"/>
      <w:lvlJc w:val="left"/>
      <w:pPr>
        <w:ind w:left="851" w:hanging="851"/>
      </w:pPr>
      <w:rPr>
        <w:rFonts w:hint="default"/>
      </w:rPr>
    </w:lvl>
    <w:lvl w:ilvl="1">
      <w:start w:val="1"/>
      <w:numFmt w:val="decimal"/>
      <w:pStyle w:val="BodyText"/>
      <w:lvlText w:val="%1.%2."/>
      <w:lvlJc w:val="left"/>
      <w:pPr>
        <w:ind w:left="851" w:hanging="851"/>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b w:val="0"/>
      </w:rPr>
    </w:lvl>
    <w:lvl w:ilvl="4">
      <w:start w:val="1"/>
      <w:numFmt w:val="decimal"/>
      <w:lvlText w:val="%1.%2.%3.%4.%5."/>
      <w:lvlJc w:val="left"/>
      <w:pPr>
        <w:ind w:left="851" w:hanging="851"/>
      </w:pPr>
      <w:rPr>
        <w:rFonts w:hint="default"/>
        <w:b w:val="0"/>
      </w:rPr>
    </w:lvl>
    <w:lvl w:ilvl="5">
      <w:start w:val="1"/>
      <w:numFmt w:val="decimal"/>
      <w:lvlText w:val="%1.%2.%3.%4.%5.%6."/>
      <w:lvlJc w:val="left"/>
      <w:pPr>
        <w:ind w:left="851" w:hanging="851"/>
      </w:pPr>
      <w:rPr>
        <w:rFonts w:hint="default"/>
        <w:b w:val="0"/>
      </w:rPr>
    </w:lvl>
    <w:lvl w:ilvl="6">
      <w:start w:val="1"/>
      <w:numFmt w:val="decimal"/>
      <w:lvlText w:val="%1.%2.%3.%4.%5.%6.%7."/>
      <w:lvlJc w:val="left"/>
      <w:pPr>
        <w:ind w:left="851" w:hanging="851"/>
      </w:pPr>
      <w:rPr>
        <w:rFonts w:hint="default"/>
        <w:b w:val="0"/>
      </w:rPr>
    </w:lvl>
    <w:lvl w:ilvl="7">
      <w:start w:val="1"/>
      <w:numFmt w:val="decimal"/>
      <w:lvlText w:val="%1.%2.%3.%4.%5.%6.%7.%8."/>
      <w:lvlJc w:val="left"/>
      <w:pPr>
        <w:ind w:left="851" w:hanging="851"/>
      </w:pPr>
      <w:rPr>
        <w:rFonts w:hint="default"/>
        <w:b w:val="0"/>
      </w:rPr>
    </w:lvl>
    <w:lvl w:ilvl="8">
      <w:start w:val="1"/>
      <w:numFmt w:val="decimal"/>
      <w:lvlText w:val="%1.%2.%3.%4.%5.%6.%7.%8.%9."/>
      <w:lvlJc w:val="left"/>
      <w:pPr>
        <w:ind w:left="851" w:hanging="851"/>
      </w:pPr>
      <w:rPr>
        <w:rFonts w:hint="default"/>
        <w:b w:val="0"/>
      </w:rPr>
    </w:lvl>
  </w:abstractNum>
  <w:abstractNum w:abstractNumId="16" w15:restartNumberingAfterBreak="0">
    <w:nsid w:val="28947A14"/>
    <w:multiLevelType w:val="hybridMultilevel"/>
    <w:tmpl w:val="E3445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3D101E"/>
    <w:multiLevelType w:val="hybridMultilevel"/>
    <w:tmpl w:val="10CA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18" w15:restartNumberingAfterBreak="0">
    <w:nsid w:val="333D660F"/>
    <w:multiLevelType w:val="multilevel"/>
    <w:tmpl w:val="E6366B02"/>
    <w:lvl w:ilvl="0">
      <w:start w:val="1"/>
      <w:numFmt w:val="decimal"/>
      <w:lvlText w:val="%1.0"/>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F475543"/>
    <w:multiLevelType w:val="hybridMultilevel"/>
    <w:tmpl w:val="8C02AB92"/>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start w:val="1"/>
      <w:numFmt w:val="bullet"/>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start w:val="1"/>
      <w:numFmt w:val="bullet"/>
      <w:lvlText w:val="o"/>
      <w:lvlJc w:val="left"/>
      <w:pPr>
        <w:ind w:left="4280" w:hanging="360"/>
      </w:pPr>
      <w:rPr>
        <w:rFonts w:ascii="Courier New" w:hAnsi="Courier New" w:cs="Courier New" w:hint="default"/>
      </w:rPr>
    </w:lvl>
    <w:lvl w:ilvl="5" w:tplc="08090005">
      <w:start w:val="1"/>
      <w:numFmt w:val="bullet"/>
      <w:lvlText w:val=""/>
      <w:lvlJc w:val="left"/>
      <w:pPr>
        <w:ind w:left="5000" w:hanging="360"/>
      </w:pPr>
      <w:rPr>
        <w:rFonts w:ascii="Wingdings" w:hAnsi="Wingdings" w:hint="default"/>
      </w:rPr>
    </w:lvl>
    <w:lvl w:ilvl="6" w:tplc="08090001">
      <w:start w:val="1"/>
      <w:numFmt w:val="bullet"/>
      <w:lvlText w:val=""/>
      <w:lvlJc w:val="left"/>
      <w:pPr>
        <w:ind w:left="5720" w:hanging="360"/>
      </w:pPr>
      <w:rPr>
        <w:rFonts w:ascii="Symbol" w:hAnsi="Symbol" w:hint="default"/>
      </w:rPr>
    </w:lvl>
    <w:lvl w:ilvl="7" w:tplc="08090003">
      <w:start w:val="1"/>
      <w:numFmt w:val="bullet"/>
      <w:lvlText w:val="o"/>
      <w:lvlJc w:val="left"/>
      <w:pPr>
        <w:ind w:left="6440" w:hanging="360"/>
      </w:pPr>
      <w:rPr>
        <w:rFonts w:ascii="Courier New" w:hAnsi="Courier New" w:cs="Courier New" w:hint="default"/>
      </w:rPr>
    </w:lvl>
    <w:lvl w:ilvl="8" w:tplc="08090005">
      <w:start w:val="1"/>
      <w:numFmt w:val="bullet"/>
      <w:lvlText w:val=""/>
      <w:lvlJc w:val="left"/>
      <w:pPr>
        <w:ind w:left="7160" w:hanging="360"/>
      </w:pPr>
      <w:rPr>
        <w:rFonts w:ascii="Wingdings" w:hAnsi="Wingdings" w:hint="default"/>
      </w:rPr>
    </w:lvl>
  </w:abstractNum>
  <w:abstractNum w:abstractNumId="20" w15:restartNumberingAfterBreak="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F7463"/>
    <w:multiLevelType w:val="hybridMultilevel"/>
    <w:tmpl w:val="1FF67C58"/>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22" w15:restartNumberingAfterBreak="0">
    <w:nsid w:val="62A940B3"/>
    <w:multiLevelType w:val="multilevel"/>
    <w:tmpl w:val="0CA2042C"/>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34B0986"/>
    <w:multiLevelType w:val="hybridMultilevel"/>
    <w:tmpl w:val="0A105FEA"/>
    <w:lvl w:ilvl="0" w:tplc="FBB4F3BA">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655B327C"/>
    <w:multiLevelType w:val="hybridMultilevel"/>
    <w:tmpl w:val="1A220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EA0E71"/>
    <w:multiLevelType w:val="hybridMultilevel"/>
    <w:tmpl w:val="D2140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6C703F"/>
    <w:multiLevelType w:val="multilevel"/>
    <w:tmpl w:val="E6366B02"/>
    <w:lvl w:ilvl="0">
      <w:start w:val="1"/>
      <w:numFmt w:val="decimal"/>
      <w:lvlText w:val="%1.0"/>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C012071"/>
    <w:multiLevelType w:val="hybridMultilevel"/>
    <w:tmpl w:val="7694B07E"/>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2070" w:hanging="360"/>
      </w:pPr>
      <w:rPr>
        <w:rFonts w:ascii="Courier New" w:hAnsi="Courier New" w:cs="Courier New" w:hint="default"/>
      </w:rPr>
    </w:lvl>
    <w:lvl w:ilvl="2" w:tplc="08090005">
      <w:start w:val="1"/>
      <w:numFmt w:val="bullet"/>
      <w:lvlText w:val=""/>
      <w:lvlJc w:val="left"/>
      <w:pPr>
        <w:ind w:left="2790" w:hanging="360"/>
      </w:pPr>
      <w:rPr>
        <w:rFonts w:ascii="Wingdings" w:hAnsi="Wingdings" w:hint="default"/>
      </w:rPr>
    </w:lvl>
    <w:lvl w:ilvl="3" w:tplc="08090001">
      <w:start w:val="1"/>
      <w:numFmt w:val="bullet"/>
      <w:lvlText w:val=""/>
      <w:lvlJc w:val="left"/>
      <w:pPr>
        <w:ind w:left="3510" w:hanging="360"/>
      </w:pPr>
      <w:rPr>
        <w:rFonts w:ascii="Symbol" w:hAnsi="Symbol" w:hint="default"/>
      </w:rPr>
    </w:lvl>
    <w:lvl w:ilvl="4" w:tplc="08090003">
      <w:start w:val="1"/>
      <w:numFmt w:val="bullet"/>
      <w:lvlText w:val="o"/>
      <w:lvlJc w:val="left"/>
      <w:pPr>
        <w:ind w:left="4230" w:hanging="360"/>
      </w:pPr>
      <w:rPr>
        <w:rFonts w:ascii="Courier New" w:hAnsi="Courier New" w:cs="Courier New" w:hint="default"/>
      </w:rPr>
    </w:lvl>
    <w:lvl w:ilvl="5" w:tplc="08090005">
      <w:start w:val="1"/>
      <w:numFmt w:val="bullet"/>
      <w:lvlText w:val=""/>
      <w:lvlJc w:val="left"/>
      <w:pPr>
        <w:ind w:left="4950" w:hanging="360"/>
      </w:pPr>
      <w:rPr>
        <w:rFonts w:ascii="Wingdings" w:hAnsi="Wingdings" w:hint="default"/>
      </w:rPr>
    </w:lvl>
    <w:lvl w:ilvl="6" w:tplc="08090001">
      <w:start w:val="1"/>
      <w:numFmt w:val="bullet"/>
      <w:lvlText w:val=""/>
      <w:lvlJc w:val="left"/>
      <w:pPr>
        <w:ind w:left="5670" w:hanging="360"/>
      </w:pPr>
      <w:rPr>
        <w:rFonts w:ascii="Symbol" w:hAnsi="Symbol" w:hint="default"/>
      </w:rPr>
    </w:lvl>
    <w:lvl w:ilvl="7" w:tplc="08090003">
      <w:start w:val="1"/>
      <w:numFmt w:val="bullet"/>
      <w:lvlText w:val="o"/>
      <w:lvlJc w:val="left"/>
      <w:pPr>
        <w:ind w:left="6390" w:hanging="360"/>
      </w:pPr>
      <w:rPr>
        <w:rFonts w:ascii="Courier New" w:hAnsi="Courier New" w:cs="Courier New" w:hint="default"/>
      </w:rPr>
    </w:lvl>
    <w:lvl w:ilvl="8" w:tplc="08090005">
      <w:start w:val="1"/>
      <w:numFmt w:val="bullet"/>
      <w:lvlText w:val=""/>
      <w:lvlJc w:val="left"/>
      <w:pPr>
        <w:ind w:left="7110" w:hanging="360"/>
      </w:pPr>
      <w:rPr>
        <w:rFonts w:ascii="Wingdings" w:hAnsi="Wingdings" w:hint="default"/>
      </w:rPr>
    </w:lvl>
  </w:abstractNum>
  <w:abstractNum w:abstractNumId="28" w15:restartNumberingAfterBreak="0">
    <w:nsid w:val="709855BA"/>
    <w:multiLevelType w:val="hybridMultilevel"/>
    <w:tmpl w:val="FDAC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F1310E"/>
    <w:multiLevelType w:val="hybridMultilevel"/>
    <w:tmpl w:val="5F4C46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DA2614"/>
    <w:multiLevelType w:val="multilevel"/>
    <w:tmpl w:val="489CF2CC"/>
    <w:lvl w:ilvl="0">
      <w:start w:val="1"/>
      <w:numFmt w:val="decimal"/>
      <w:lvlText w:val="%1"/>
      <w:lvlJc w:val="left"/>
      <w:pPr>
        <w:ind w:left="737" w:hanging="737"/>
      </w:pPr>
      <w:rPr>
        <w:rFonts w:hint="default"/>
        <w:color w:val="0070C0"/>
      </w:rPr>
    </w:lvl>
    <w:lvl w:ilvl="1">
      <w:start w:val="1"/>
      <w:numFmt w:val="decimal"/>
      <w:pStyle w:val="Para2"/>
      <w:lvlText w:val="%1.%2"/>
      <w:lvlJc w:val="left"/>
      <w:pPr>
        <w:ind w:left="737" w:hanging="737"/>
      </w:pPr>
      <w:rPr>
        <w:rFonts w:hint="default"/>
        <w:b/>
        <w:color w:val="0070C0"/>
      </w:rPr>
    </w:lvl>
    <w:lvl w:ilvl="2">
      <w:start w:val="1"/>
      <w:numFmt w:val="decimal"/>
      <w:pStyle w:val="Para3"/>
      <w:lvlText w:val="%1.%2.%3"/>
      <w:lvlJc w:val="left"/>
      <w:pPr>
        <w:ind w:left="737" w:hanging="737"/>
      </w:pPr>
      <w:rPr>
        <w:rFonts w:hint="default"/>
        <w:b/>
        <w:color w:val="0070C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31" w15:restartNumberingAfterBreak="0">
    <w:nsid w:val="755936F5"/>
    <w:multiLevelType w:val="hybridMultilevel"/>
    <w:tmpl w:val="672A3E0A"/>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num w:numId="1">
    <w:abstractNumId w:val="20"/>
  </w:num>
  <w:num w:numId="2">
    <w:abstractNumId w:val="17"/>
  </w:num>
  <w:num w:numId="3">
    <w:abstractNumId w:val="30"/>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27"/>
  </w:num>
  <w:num w:numId="19">
    <w:abstractNumId w:val="25"/>
  </w:num>
  <w:num w:numId="20">
    <w:abstractNumId w:val="13"/>
  </w:num>
  <w:num w:numId="21">
    <w:abstractNumId w:val="26"/>
  </w:num>
  <w:num w:numId="22">
    <w:abstractNumId w:val="18"/>
  </w:num>
  <w:num w:numId="23">
    <w:abstractNumId w:val="31"/>
  </w:num>
  <w:num w:numId="24">
    <w:abstractNumId w:val="23"/>
  </w:num>
  <w:num w:numId="25">
    <w:abstractNumId w:val="11"/>
  </w:num>
  <w:num w:numId="26">
    <w:abstractNumId w:val="16"/>
  </w:num>
  <w:num w:numId="27">
    <w:abstractNumId w:val="29"/>
  </w:num>
  <w:num w:numId="28">
    <w:abstractNumId w:val="21"/>
  </w:num>
  <w:num w:numId="29">
    <w:abstractNumId w:val="14"/>
  </w:num>
  <w:num w:numId="30">
    <w:abstractNumId w:val="24"/>
  </w:num>
  <w:num w:numId="31">
    <w:abstractNumId w:val="28"/>
  </w:num>
  <w:num w:numId="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AC"/>
    <w:rsid w:val="00000C67"/>
    <w:rsid w:val="00002A38"/>
    <w:rsid w:val="0000341C"/>
    <w:rsid w:val="0001202C"/>
    <w:rsid w:val="000142AB"/>
    <w:rsid w:val="0001761C"/>
    <w:rsid w:val="000226CA"/>
    <w:rsid w:val="00033AC0"/>
    <w:rsid w:val="0004747B"/>
    <w:rsid w:val="000626FB"/>
    <w:rsid w:val="00070D91"/>
    <w:rsid w:val="00074C52"/>
    <w:rsid w:val="00084E23"/>
    <w:rsid w:val="000B384A"/>
    <w:rsid w:val="000D255A"/>
    <w:rsid w:val="000D3F4F"/>
    <w:rsid w:val="001212DF"/>
    <w:rsid w:val="00123A7E"/>
    <w:rsid w:val="00127ABF"/>
    <w:rsid w:val="00132283"/>
    <w:rsid w:val="001323C3"/>
    <w:rsid w:val="00143800"/>
    <w:rsid w:val="0016365D"/>
    <w:rsid w:val="00170518"/>
    <w:rsid w:val="001715DE"/>
    <w:rsid w:val="001A77EE"/>
    <w:rsid w:val="001B625D"/>
    <w:rsid w:val="001E5C01"/>
    <w:rsid w:val="0020078D"/>
    <w:rsid w:val="00202882"/>
    <w:rsid w:val="00206EB6"/>
    <w:rsid w:val="00243C29"/>
    <w:rsid w:val="00274054"/>
    <w:rsid w:val="002819E6"/>
    <w:rsid w:val="002D1497"/>
    <w:rsid w:val="002E27F0"/>
    <w:rsid w:val="002F015C"/>
    <w:rsid w:val="002F782B"/>
    <w:rsid w:val="00322778"/>
    <w:rsid w:val="00346792"/>
    <w:rsid w:val="00364236"/>
    <w:rsid w:val="00366E54"/>
    <w:rsid w:val="00376E6C"/>
    <w:rsid w:val="00390E0C"/>
    <w:rsid w:val="00394C8D"/>
    <w:rsid w:val="003A2D2B"/>
    <w:rsid w:val="003B23D6"/>
    <w:rsid w:val="003E408C"/>
    <w:rsid w:val="003F4135"/>
    <w:rsid w:val="00400016"/>
    <w:rsid w:val="00402E4B"/>
    <w:rsid w:val="00402E9E"/>
    <w:rsid w:val="00424FC9"/>
    <w:rsid w:val="0043516E"/>
    <w:rsid w:val="00444B75"/>
    <w:rsid w:val="004571F2"/>
    <w:rsid w:val="00465F5E"/>
    <w:rsid w:val="004757FF"/>
    <w:rsid w:val="004A7617"/>
    <w:rsid w:val="004B45FF"/>
    <w:rsid w:val="00517ADD"/>
    <w:rsid w:val="00525D4D"/>
    <w:rsid w:val="005279D8"/>
    <w:rsid w:val="005334BB"/>
    <w:rsid w:val="005450C4"/>
    <w:rsid w:val="0054516B"/>
    <w:rsid w:val="00546B58"/>
    <w:rsid w:val="00547214"/>
    <w:rsid w:val="0057636F"/>
    <w:rsid w:val="00577FC3"/>
    <w:rsid w:val="00587DC0"/>
    <w:rsid w:val="005979E4"/>
    <w:rsid w:val="005A0A84"/>
    <w:rsid w:val="005B1832"/>
    <w:rsid w:val="005B3595"/>
    <w:rsid w:val="005C1A4A"/>
    <w:rsid w:val="005C5C0C"/>
    <w:rsid w:val="005C7687"/>
    <w:rsid w:val="005D71F2"/>
    <w:rsid w:val="005E1F13"/>
    <w:rsid w:val="005E55D4"/>
    <w:rsid w:val="005F5119"/>
    <w:rsid w:val="005F657F"/>
    <w:rsid w:val="00600FDC"/>
    <w:rsid w:val="0060391B"/>
    <w:rsid w:val="00646775"/>
    <w:rsid w:val="00656C15"/>
    <w:rsid w:val="00662117"/>
    <w:rsid w:val="00675A91"/>
    <w:rsid w:val="006776A1"/>
    <w:rsid w:val="0068357A"/>
    <w:rsid w:val="00691053"/>
    <w:rsid w:val="006A5296"/>
    <w:rsid w:val="006B079B"/>
    <w:rsid w:val="006C1E73"/>
    <w:rsid w:val="006C4BB3"/>
    <w:rsid w:val="006C6125"/>
    <w:rsid w:val="006C659D"/>
    <w:rsid w:val="006C73EA"/>
    <w:rsid w:val="006D31EB"/>
    <w:rsid w:val="006D46D5"/>
    <w:rsid w:val="006D5E9C"/>
    <w:rsid w:val="006E17C0"/>
    <w:rsid w:val="006E6E1D"/>
    <w:rsid w:val="00700A8F"/>
    <w:rsid w:val="007020F6"/>
    <w:rsid w:val="00705481"/>
    <w:rsid w:val="00711BFA"/>
    <w:rsid w:val="00715B0F"/>
    <w:rsid w:val="007247BA"/>
    <w:rsid w:val="00731771"/>
    <w:rsid w:val="007403B3"/>
    <w:rsid w:val="00757F3B"/>
    <w:rsid w:val="00761300"/>
    <w:rsid w:val="007623DB"/>
    <w:rsid w:val="00766D09"/>
    <w:rsid w:val="00767FD3"/>
    <w:rsid w:val="00791EB7"/>
    <w:rsid w:val="007A714B"/>
    <w:rsid w:val="007B0BE6"/>
    <w:rsid w:val="007D1DC3"/>
    <w:rsid w:val="007D6581"/>
    <w:rsid w:val="007E18CD"/>
    <w:rsid w:val="007E4583"/>
    <w:rsid w:val="007F06E1"/>
    <w:rsid w:val="007F5CA5"/>
    <w:rsid w:val="0080529E"/>
    <w:rsid w:val="00815AB5"/>
    <w:rsid w:val="00815B70"/>
    <w:rsid w:val="00822706"/>
    <w:rsid w:val="008237CF"/>
    <w:rsid w:val="00824982"/>
    <w:rsid w:val="00836118"/>
    <w:rsid w:val="00837001"/>
    <w:rsid w:val="008407EB"/>
    <w:rsid w:val="00846005"/>
    <w:rsid w:val="00847555"/>
    <w:rsid w:val="00860458"/>
    <w:rsid w:val="008766F3"/>
    <w:rsid w:val="00877DB4"/>
    <w:rsid w:val="008B4D6A"/>
    <w:rsid w:val="008B5EAC"/>
    <w:rsid w:val="008C26B8"/>
    <w:rsid w:val="008F260E"/>
    <w:rsid w:val="008F5848"/>
    <w:rsid w:val="008F5DF0"/>
    <w:rsid w:val="0090662A"/>
    <w:rsid w:val="00965E6A"/>
    <w:rsid w:val="00981005"/>
    <w:rsid w:val="009A3255"/>
    <w:rsid w:val="009A3AAE"/>
    <w:rsid w:val="009B15E2"/>
    <w:rsid w:val="009D2C52"/>
    <w:rsid w:val="009F7194"/>
    <w:rsid w:val="00A305DB"/>
    <w:rsid w:val="00A3701C"/>
    <w:rsid w:val="00A4020A"/>
    <w:rsid w:val="00A50BEA"/>
    <w:rsid w:val="00A8209A"/>
    <w:rsid w:val="00AB3EE7"/>
    <w:rsid w:val="00AC2462"/>
    <w:rsid w:val="00AD425A"/>
    <w:rsid w:val="00AF5D6A"/>
    <w:rsid w:val="00B01E35"/>
    <w:rsid w:val="00B11DFC"/>
    <w:rsid w:val="00B146F6"/>
    <w:rsid w:val="00B23720"/>
    <w:rsid w:val="00B41D9D"/>
    <w:rsid w:val="00B43904"/>
    <w:rsid w:val="00B538B1"/>
    <w:rsid w:val="00B663CE"/>
    <w:rsid w:val="00B716EA"/>
    <w:rsid w:val="00B93ADA"/>
    <w:rsid w:val="00B95852"/>
    <w:rsid w:val="00BA4E2F"/>
    <w:rsid w:val="00BB4F8C"/>
    <w:rsid w:val="00BD2D0B"/>
    <w:rsid w:val="00BD2F2D"/>
    <w:rsid w:val="00BD496E"/>
    <w:rsid w:val="00BE1D7D"/>
    <w:rsid w:val="00BF2AD9"/>
    <w:rsid w:val="00BF3B93"/>
    <w:rsid w:val="00C0086C"/>
    <w:rsid w:val="00C10A68"/>
    <w:rsid w:val="00C53810"/>
    <w:rsid w:val="00C544F8"/>
    <w:rsid w:val="00C80F74"/>
    <w:rsid w:val="00C81DFC"/>
    <w:rsid w:val="00C84B1C"/>
    <w:rsid w:val="00C86782"/>
    <w:rsid w:val="00C964E8"/>
    <w:rsid w:val="00CA33AC"/>
    <w:rsid w:val="00CA7661"/>
    <w:rsid w:val="00CC085D"/>
    <w:rsid w:val="00CC7A68"/>
    <w:rsid w:val="00CE7394"/>
    <w:rsid w:val="00CF329D"/>
    <w:rsid w:val="00CF644C"/>
    <w:rsid w:val="00D05C76"/>
    <w:rsid w:val="00D07F7D"/>
    <w:rsid w:val="00D3663D"/>
    <w:rsid w:val="00D47EBA"/>
    <w:rsid w:val="00D77C47"/>
    <w:rsid w:val="00D87F7B"/>
    <w:rsid w:val="00DA693D"/>
    <w:rsid w:val="00DB2B97"/>
    <w:rsid w:val="00DC09D5"/>
    <w:rsid w:val="00DE2340"/>
    <w:rsid w:val="00DE346E"/>
    <w:rsid w:val="00DE5131"/>
    <w:rsid w:val="00DF1D3C"/>
    <w:rsid w:val="00DF3017"/>
    <w:rsid w:val="00E0146D"/>
    <w:rsid w:val="00E01AF3"/>
    <w:rsid w:val="00E10531"/>
    <w:rsid w:val="00E24AD5"/>
    <w:rsid w:val="00E347B2"/>
    <w:rsid w:val="00E361E0"/>
    <w:rsid w:val="00E3634E"/>
    <w:rsid w:val="00E40EEF"/>
    <w:rsid w:val="00E50C89"/>
    <w:rsid w:val="00E61486"/>
    <w:rsid w:val="00E85368"/>
    <w:rsid w:val="00E933D7"/>
    <w:rsid w:val="00E963E9"/>
    <w:rsid w:val="00EB1BA0"/>
    <w:rsid w:val="00EC667E"/>
    <w:rsid w:val="00EE125C"/>
    <w:rsid w:val="00EE2CA3"/>
    <w:rsid w:val="00EE4C67"/>
    <w:rsid w:val="00EE609D"/>
    <w:rsid w:val="00EE6EB7"/>
    <w:rsid w:val="00EF3B93"/>
    <w:rsid w:val="00EF4AE4"/>
    <w:rsid w:val="00EF7277"/>
    <w:rsid w:val="00F01246"/>
    <w:rsid w:val="00F047C5"/>
    <w:rsid w:val="00F07E46"/>
    <w:rsid w:val="00F31F3C"/>
    <w:rsid w:val="00F472C5"/>
    <w:rsid w:val="00F47AA9"/>
    <w:rsid w:val="00F51BFE"/>
    <w:rsid w:val="00F63E73"/>
    <w:rsid w:val="00F67B67"/>
    <w:rsid w:val="00F71BFA"/>
    <w:rsid w:val="00F8093B"/>
    <w:rsid w:val="00F82F3D"/>
    <w:rsid w:val="00F8626C"/>
    <w:rsid w:val="00FC7D14"/>
    <w:rsid w:val="00FD4A89"/>
    <w:rsid w:val="00FE17D2"/>
    <w:rsid w:val="00FE5097"/>
    <w:rsid w:val="00FE648F"/>
    <w:rsid w:val="00FE6DED"/>
    <w:rsid w:val="00FF038A"/>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A3611"/>
  <w15:docId w15:val="{7848E5BF-9227-4145-9BF0-E0B5F4A7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AC"/>
    <w:rPr>
      <w:rFonts w:ascii="Arial" w:hAnsi="Arial"/>
      <w:sz w:val="24"/>
      <w:szCs w:val="22"/>
      <w:lang w:eastAsia="en-US"/>
    </w:rPr>
  </w:style>
  <w:style w:type="paragraph" w:styleId="Heading1">
    <w:name w:val="heading 1"/>
    <w:basedOn w:val="Normal"/>
    <w:next w:val="Normal"/>
    <w:link w:val="Heading1Char"/>
    <w:uiPriority w:val="9"/>
    <w:qFormat/>
    <w:rsid w:val="00033AC0"/>
    <w:pPr>
      <w:keepNext/>
      <w:keepLines/>
      <w:numPr>
        <w:numId w:val="4"/>
      </w:numPr>
      <w:spacing w:before="360" w:after="240"/>
      <w:ind w:left="709" w:hanging="709"/>
      <w:outlineLvl w:val="0"/>
    </w:pPr>
    <w:rPr>
      <w:rFonts w:cs="Arial"/>
      <w:b/>
      <w:bCs/>
      <w:sz w:val="28"/>
      <w:szCs w:val="28"/>
      <w:lang w:eastAsia="en-GB"/>
    </w:rPr>
  </w:style>
  <w:style w:type="paragraph" w:styleId="Heading2">
    <w:name w:val="heading 2"/>
    <w:aliases w:val="Body"/>
    <w:basedOn w:val="Normal"/>
    <w:next w:val="Normal"/>
    <w:link w:val="Heading2Char"/>
    <w:uiPriority w:val="9"/>
    <w:unhideWhenUsed/>
    <w:qFormat/>
    <w:rsid w:val="00B43904"/>
    <w:pPr>
      <w:widowControl w:val="0"/>
      <w:numPr>
        <w:ilvl w:val="1"/>
        <w:numId w:val="4"/>
      </w:numPr>
      <w:spacing w:before="200" w:after="120"/>
      <w:ind w:left="709" w:hanging="709"/>
      <w:outlineLvl w:val="1"/>
    </w:pPr>
    <w:rPr>
      <w:rFonts w:eastAsia="Calibri"/>
      <w:sz w:val="26"/>
      <w:szCs w:val="26"/>
      <w:lang w:eastAsia="en-GB"/>
    </w:rPr>
  </w:style>
  <w:style w:type="paragraph" w:styleId="Heading3">
    <w:name w:val="heading 3"/>
    <w:basedOn w:val="Normal"/>
    <w:next w:val="Normal"/>
    <w:link w:val="Heading3Char"/>
    <w:uiPriority w:val="9"/>
    <w:unhideWhenUsed/>
    <w:qFormat/>
    <w:rsid w:val="00E0146D"/>
    <w:pPr>
      <w:keepNext/>
      <w:keepLines/>
      <w:numPr>
        <w:ilvl w:val="2"/>
        <w:numId w:val="4"/>
      </w:numPr>
      <w:spacing w:before="200" w:after="120"/>
      <w:outlineLvl w:val="2"/>
    </w:pPr>
    <w:rPr>
      <w:b/>
      <w:bCs/>
      <w:i/>
      <w:szCs w:val="20"/>
      <w:lang w:eastAsia="en-GB"/>
    </w:rPr>
  </w:style>
  <w:style w:type="paragraph" w:styleId="Heading4">
    <w:name w:val="heading 4"/>
    <w:basedOn w:val="Normal"/>
    <w:next w:val="Normal"/>
    <w:link w:val="Heading4Char"/>
    <w:uiPriority w:val="9"/>
    <w:semiHidden/>
    <w:unhideWhenUsed/>
    <w:qFormat/>
    <w:rsid w:val="00E0146D"/>
    <w:pPr>
      <w:keepNext/>
      <w:keepLines/>
      <w:numPr>
        <w:ilvl w:val="3"/>
        <w:numId w:val="4"/>
      </w:numPr>
      <w:spacing w:before="200"/>
      <w:outlineLvl w:val="3"/>
    </w:pPr>
    <w:rPr>
      <w:bCs/>
      <w:i/>
      <w:iCs/>
      <w:szCs w:val="20"/>
      <w:lang w:eastAsia="en-GB"/>
    </w:rPr>
  </w:style>
  <w:style w:type="paragraph" w:styleId="Heading5">
    <w:name w:val="heading 5"/>
    <w:basedOn w:val="Normal"/>
    <w:next w:val="Normal"/>
    <w:link w:val="Heading5Char"/>
    <w:uiPriority w:val="9"/>
    <w:semiHidden/>
    <w:unhideWhenUsed/>
    <w:qFormat/>
    <w:rsid w:val="00E0146D"/>
    <w:pPr>
      <w:keepNext/>
      <w:keepLines/>
      <w:numPr>
        <w:ilvl w:val="4"/>
        <w:numId w:val="4"/>
      </w:numPr>
      <w:spacing w:before="20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E0146D"/>
    <w:pPr>
      <w:keepNext/>
      <w:keepLines/>
      <w:numPr>
        <w:ilvl w:val="5"/>
        <w:numId w:val="4"/>
      </w:numPr>
      <w:spacing w:before="20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E0146D"/>
    <w:pPr>
      <w:keepNext/>
      <w:keepLines/>
      <w:numPr>
        <w:ilvl w:val="6"/>
        <w:numId w:val="4"/>
      </w:numPr>
      <w:spacing w:before="20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E0146D"/>
    <w:pPr>
      <w:keepNext/>
      <w:keepLines/>
      <w:numPr>
        <w:ilvl w:val="7"/>
        <w:numId w:val="4"/>
      </w:numPr>
      <w:spacing w:before="20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E0146D"/>
    <w:pPr>
      <w:keepNext/>
      <w:keepLines/>
      <w:numPr>
        <w:ilvl w:val="8"/>
        <w:numId w:val="2"/>
      </w:numPr>
      <w:spacing w:before="200"/>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uiPriority w:val="1"/>
    <w:rsid w:val="0054516B"/>
    <w:pPr>
      <w:widowControl w:val="0"/>
      <w:numPr>
        <w:ilvl w:val="1"/>
        <w:numId w:val="16"/>
      </w:numPr>
      <w:autoSpaceDE w:val="0"/>
      <w:autoSpaceDN w:val="0"/>
      <w:adjustRightInd w:val="0"/>
      <w:spacing w:before="240" w:after="240"/>
      <w:outlineLvl w:val="1"/>
    </w:pPr>
    <w:rPr>
      <w:szCs w:val="20"/>
      <w:lang w:val="x-none"/>
    </w:rPr>
  </w:style>
  <w:style w:type="character" w:customStyle="1" w:styleId="BodyTextChar">
    <w:name w:val="Body Text Char"/>
    <w:link w:val="BodyText"/>
    <w:uiPriority w:val="1"/>
    <w:rsid w:val="0054516B"/>
    <w:rPr>
      <w:rFonts w:ascii="Arial" w:hAnsi="Arial"/>
      <w:sz w:val="24"/>
      <w:lang w:val="x-none" w:eastAsia="en-US"/>
    </w:rPr>
  </w:style>
  <w:style w:type="character" w:styleId="Strong">
    <w:name w:val="Strong"/>
    <w:uiPriority w:val="22"/>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1"/>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aliases w:val="Policy"/>
    <w:basedOn w:val="Normal"/>
    <w:next w:val="Normal"/>
    <w:link w:val="TitleChar"/>
    <w:uiPriority w:val="10"/>
    <w:qFormat/>
    <w:rsid w:val="00E0146D"/>
    <w:pPr>
      <w:spacing w:after="300"/>
      <w:contextualSpacing/>
      <w:jc w:val="center"/>
    </w:pPr>
    <w:rPr>
      <w:rFonts w:cs="Arial"/>
      <w:b/>
      <w:spacing w:val="5"/>
      <w:kern w:val="28"/>
      <w:sz w:val="48"/>
      <w:szCs w:val="48"/>
      <w:lang w:eastAsia="en-GB"/>
    </w:rPr>
  </w:style>
  <w:style w:type="character" w:customStyle="1" w:styleId="TitleChar">
    <w:name w:val="Title Char"/>
    <w:aliases w:val="Policy Char"/>
    <w:link w:val="Title"/>
    <w:uiPriority w:val="10"/>
    <w:rsid w:val="00E0146D"/>
    <w:rPr>
      <w:rFonts w:ascii="Arial" w:hAnsi="Arial" w:cs="Arial"/>
      <w:b/>
      <w:spacing w:val="5"/>
      <w:kern w:val="28"/>
      <w:sz w:val="48"/>
      <w:szCs w:val="48"/>
    </w:rPr>
  </w:style>
  <w:style w:type="character" w:customStyle="1" w:styleId="Heading1Char">
    <w:name w:val="Heading 1 Char"/>
    <w:link w:val="Heading1"/>
    <w:uiPriority w:val="9"/>
    <w:rsid w:val="00033AC0"/>
    <w:rPr>
      <w:rFonts w:ascii="Arial" w:hAnsi="Arial" w:cs="Arial"/>
      <w:b/>
      <w:bCs/>
      <w:sz w:val="28"/>
      <w:szCs w:val="28"/>
    </w:rPr>
  </w:style>
  <w:style w:type="paragraph" w:styleId="Subtitle">
    <w:name w:val="Subtitle"/>
    <w:aliases w:val="Sub Header"/>
    <w:basedOn w:val="Title"/>
    <w:next w:val="Normal"/>
    <w:link w:val="SubtitleChar"/>
    <w:uiPriority w:val="11"/>
    <w:qFormat/>
    <w:rsid w:val="00E0146D"/>
    <w:rPr>
      <w:sz w:val="36"/>
      <w:szCs w:val="36"/>
    </w:rPr>
  </w:style>
  <w:style w:type="character" w:customStyle="1" w:styleId="SubtitleChar">
    <w:name w:val="Subtitle Char"/>
    <w:aliases w:val="Sub Header Char"/>
    <w:link w:val="Subtitle"/>
    <w:uiPriority w:val="11"/>
    <w:rsid w:val="00E0146D"/>
    <w:rPr>
      <w:rFonts w:ascii="Arial" w:hAnsi="Arial" w:cs="Arial"/>
      <w:b/>
      <w:spacing w:val="5"/>
      <w:kern w:val="28"/>
      <w:sz w:val="36"/>
      <w:szCs w:val="36"/>
    </w:rPr>
  </w:style>
  <w:style w:type="character" w:customStyle="1" w:styleId="Heading2Char">
    <w:name w:val="Heading 2 Char"/>
    <w:aliases w:val="Body Char"/>
    <w:link w:val="Heading2"/>
    <w:uiPriority w:val="9"/>
    <w:rsid w:val="00B43904"/>
    <w:rPr>
      <w:rFonts w:ascii="Arial" w:eastAsia="Calibri" w:hAnsi="Arial"/>
      <w:sz w:val="26"/>
      <w:szCs w:val="26"/>
    </w:rPr>
  </w:style>
  <w:style w:type="character" w:customStyle="1" w:styleId="Heading3Char">
    <w:name w:val="Heading 3 Char"/>
    <w:link w:val="Heading3"/>
    <w:uiPriority w:val="9"/>
    <w:rsid w:val="00E0146D"/>
    <w:rPr>
      <w:rFonts w:ascii="Arial" w:hAnsi="Arial"/>
      <w:b/>
      <w:bCs/>
      <w:i/>
      <w:sz w:val="24"/>
    </w:rPr>
  </w:style>
  <w:style w:type="character" w:customStyle="1" w:styleId="Heading4Char">
    <w:name w:val="Heading 4 Char"/>
    <w:link w:val="Heading4"/>
    <w:uiPriority w:val="9"/>
    <w:semiHidden/>
    <w:rsid w:val="00E0146D"/>
    <w:rPr>
      <w:rFonts w:ascii="Arial" w:hAnsi="Arial"/>
      <w:bCs/>
      <w:i/>
      <w:iCs/>
      <w:sz w:val="24"/>
    </w:rPr>
  </w:style>
  <w:style w:type="character" w:customStyle="1" w:styleId="Heading5Char">
    <w:name w:val="Heading 5 Char"/>
    <w:link w:val="Heading5"/>
    <w:uiPriority w:val="9"/>
    <w:semiHidden/>
    <w:rsid w:val="00E0146D"/>
    <w:rPr>
      <w:rFonts w:ascii="Cambria" w:hAnsi="Cambria"/>
      <w:color w:val="16505E"/>
    </w:rPr>
  </w:style>
  <w:style w:type="character" w:customStyle="1" w:styleId="Heading6Char">
    <w:name w:val="Heading 6 Char"/>
    <w:link w:val="Heading6"/>
    <w:uiPriority w:val="9"/>
    <w:semiHidden/>
    <w:rsid w:val="00E0146D"/>
    <w:rPr>
      <w:rFonts w:ascii="Cambria" w:hAnsi="Cambria"/>
      <w:i/>
      <w:iCs/>
      <w:color w:val="16505E"/>
    </w:rPr>
  </w:style>
  <w:style w:type="character" w:customStyle="1" w:styleId="Heading7Char">
    <w:name w:val="Heading 7 Char"/>
    <w:link w:val="Heading7"/>
    <w:uiPriority w:val="9"/>
    <w:semiHidden/>
    <w:rsid w:val="00E0146D"/>
    <w:rPr>
      <w:rFonts w:ascii="Cambria" w:hAnsi="Cambria"/>
      <w:i/>
      <w:iCs/>
      <w:color w:val="404040"/>
    </w:rPr>
  </w:style>
  <w:style w:type="character" w:customStyle="1" w:styleId="Heading8Char">
    <w:name w:val="Heading 8 Char"/>
    <w:link w:val="Heading8"/>
    <w:uiPriority w:val="9"/>
    <w:semiHidden/>
    <w:rsid w:val="00E0146D"/>
    <w:rPr>
      <w:rFonts w:ascii="Cambria" w:hAnsi="Cambria"/>
      <w:color w:val="2DA2BF"/>
    </w:rPr>
  </w:style>
  <w:style w:type="character" w:customStyle="1" w:styleId="Heading9Char">
    <w:name w:val="Heading 9 Char"/>
    <w:link w:val="Heading9"/>
    <w:uiPriority w:val="9"/>
    <w:semiHidden/>
    <w:rsid w:val="00E0146D"/>
    <w:rPr>
      <w:rFonts w:ascii="Cambria" w:hAnsi="Cambria"/>
      <w:i/>
      <w:iCs/>
      <w:color w:val="404040"/>
    </w:rPr>
  </w:style>
  <w:style w:type="paragraph" w:styleId="Caption">
    <w:name w:val="caption"/>
    <w:basedOn w:val="Normal"/>
    <w:next w:val="Normal"/>
    <w:uiPriority w:val="35"/>
    <w:semiHidden/>
    <w:unhideWhenUsed/>
    <w:qFormat/>
    <w:rsid w:val="00E0146D"/>
    <w:rPr>
      <w:b/>
      <w:bCs/>
      <w:color w:val="2DA2BF"/>
      <w:sz w:val="18"/>
      <w:szCs w:val="18"/>
    </w:rPr>
  </w:style>
  <w:style w:type="character" w:styleId="Emphasis">
    <w:name w:val="Emphasis"/>
    <w:uiPriority w:val="20"/>
    <w:rsid w:val="00FF038A"/>
    <w:rPr>
      <w:i/>
      <w:iCs/>
    </w:rPr>
  </w:style>
  <w:style w:type="paragraph" w:styleId="NoSpacing">
    <w:name w:val="No Spacing"/>
    <w:uiPriority w:val="1"/>
    <w:rsid w:val="00FF038A"/>
    <w:rPr>
      <w:rFonts w:ascii="Arial" w:hAnsi="Arial"/>
      <w:sz w:val="24"/>
      <w:szCs w:val="22"/>
      <w:lang w:eastAsia="en-US"/>
    </w:rPr>
  </w:style>
  <w:style w:type="paragraph" w:styleId="Quote">
    <w:name w:val="Quote"/>
    <w:basedOn w:val="Normal"/>
    <w:next w:val="Normal"/>
    <w:link w:val="QuoteChar"/>
    <w:uiPriority w:val="29"/>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rsid w:val="00FF038A"/>
    <w:rPr>
      <w:i/>
      <w:iCs/>
      <w:color w:val="808080"/>
    </w:rPr>
  </w:style>
  <w:style w:type="character" w:styleId="IntenseEmphasis">
    <w:name w:val="Intense Emphasis"/>
    <w:uiPriority w:val="21"/>
    <w:rsid w:val="00FF038A"/>
    <w:rPr>
      <w:b/>
      <w:bCs/>
      <w:i/>
      <w:iCs/>
      <w:color w:val="2DA2BF"/>
    </w:rPr>
  </w:style>
  <w:style w:type="character" w:styleId="SubtleReference">
    <w:name w:val="Subtle Reference"/>
    <w:uiPriority w:val="31"/>
    <w:rsid w:val="00FF038A"/>
    <w:rPr>
      <w:smallCaps/>
      <w:color w:val="DA1F28"/>
      <w:u w:val="single"/>
    </w:rPr>
  </w:style>
  <w:style w:type="character" w:styleId="IntenseReference">
    <w:name w:val="Intense Reference"/>
    <w:uiPriority w:val="32"/>
    <w:rsid w:val="00FF038A"/>
    <w:rPr>
      <w:b/>
      <w:bCs/>
      <w:smallCaps/>
      <w:color w:val="DA1F28"/>
      <w:spacing w:val="5"/>
      <w:u w:val="single"/>
    </w:rPr>
  </w:style>
  <w:style w:type="character" w:styleId="BookTitle">
    <w:name w:val="Book Title"/>
    <w:uiPriority w:val="33"/>
    <w:rsid w:val="00FF038A"/>
    <w:rPr>
      <w:b/>
      <w:bCs/>
      <w:smallCaps/>
      <w:spacing w:val="5"/>
    </w:rPr>
  </w:style>
  <w:style w:type="paragraph" w:styleId="TOCHeading">
    <w:name w:val="TOC Heading"/>
    <w:basedOn w:val="Heading1"/>
    <w:next w:val="Normal"/>
    <w:uiPriority w:val="39"/>
    <w:unhideWhenUsed/>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Heading1"/>
    <w:next w:val="Normal"/>
    <w:autoRedefine/>
    <w:uiPriority w:val="39"/>
    <w:rsid w:val="00F63E73"/>
    <w:pPr>
      <w:numPr>
        <w:numId w:val="0"/>
      </w:numPr>
      <w:tabs>
        <w:tab w:val="left" w:pos="567"/>
        <w:tab w:val="right" w:leader="dot" w:pos="10195"/>
      </w:tabs>
      <w:spacing w:before="120" w:after="0"/>
    </w:pPr>
    <w:rPr>
      <w:rFonts w:ascii="Calibri" w:hAnsi="Calibri"/>
      <w:b w:val="0"/>
      <w:bCs w:val="0"/>
      <w:i/>
      <w:iCs/>
      <w:szCs w:val="24"/>
    </w:rPr>
  </w:style>
  <w:style w:type="paragraph" w:styleId="TOC2">
    <w:name w:val="toc 2"/>
    <w:basedOn w:val="Normal"/>
    <w:next w:val="Normal"/>
    <w:autoRedefine/>
    <w:uiPriority w:val="39"/>
    <w:rsid w:val="00546B58"/>
    <w:pPr>
      <w:tabs>
        <w:tab w:val="right" w:leader="dot" w:pos="10195"/>
      </w:tabs>
      <w:spacing w:before="120"/>
      <w:ind w:left="567"/>
    </w:pPr>
    <w:rPr>
      <w:rFonts w:ascii="Calibri" w:hAnsi="Calibri"/>
      <w:b/>
      <w:bCs/>
      <w:sz w:val="22"/>
    </w:rPr>
  </w:style>
  <w:style w:type="paragraph" w:styleId="FootnoteText">
    <w:name w:val="footnote text"/>
    <w:basedOn w:val="Normal"/>
    <w:link w:val="FootnoteTextChar"/>
    <w:uiPriority w:val="99"/>
    <w:unhideWhenUsed/>
    <w:rsid w:val="009F7194"/>
    <w:rPr>
      <w:szCs w:val="24"/>
    </w:rPr>
  </w:style>
  <w:style w:type="character" w:customStyle="1" w:styleId="FootnoteTextChar">
    <w:name w:val="Footnote Text Char"/>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link w:val="Para1Char"/>
    <w:rsid w:val="00F07E46"/>
    <w:pPr>
      <w:spacing w:before="120"/>
    </w:pPr>
    <w:rPr>
      <w:lang w:eastAsia="en-GB"/>
    </w:rPr>
  </w:style>
  <w:style w:type="character" w:customStyle="1" w:styleId="Para1Char">
    <w:name w:val="Para 1 Char"/>
    <w:link w:val="Para1"/>
    <w:rsid w:val="00F07E46"/>
    <w:rPr>
      <w:rFonts w:ascii="Arial" w:hAnsi="Arial"/>
      <w:sz w:val="24"/>
      <w:szCs w:val="22"/>
    </w:rPr>
  </w:style>
  <w:style w:type="paragraph" w:customStyle="1" w:styleId="Para2">
    <w:name w:val="Para 2"/>
    <w:basedOn w:val="Normal"/>
    <w:link w:val="Para2Char"/>
    <w:autoRedefine/>
    <w:rsid w:val="0004747B"/>
    <w:pPr>
      <w:numPr>
        <w:ilvl w:val="1"/>
        <w:numId w:val="3"/>
      </w:numPr>
      <w:spacing w:after="120"/>
    </w:pPr>
  </w:style>
  <w:style w:type="character" w:customStyle="1" w:styleId="Para2Char">
    <w:name w:val="Para 2 Char"/>
    <w:link w:val="Para2"/>
    <w:rsid w:val="0004747B"/>
    <w:rPr>
      <w:rFonts w:ascii="Arial" w:hAnsi="Arial"/>
      <w:sz w:val="24"/>
      <w:szCs w:val="22"/>
      <w:lang w:eastAsia="en-US"/>
    </w:rPr>
  </w:style>
  <w:style w:type="paragraph" w:customStyle="1" w:styleId="Bullet1">
    <w:name w:val="Bullet 1"/>
    <w:basedOn w:val="Para1"/>
    <w:link w:val="Bullet1Char"/>
    <w:qFormat/>
    <w:rsid w:val="00033AC0"/>
    <w:pPr>
      <w:numPr>
        <w:numId w:val="5"/>
      </w:numPr>
      <w:spacing w:after="120"/>
      <w:ind w:left="1134" w:hanging="425"/>
      <w:contextualSpacing/>
    </w:pPr>
  </w:style>
  <w:style w:type="paragraph" w:customStyle="1" w:styleId="Bullet2">
    <w:name w:val="Bullet 2"/>
    <w:basedOn w:val="Bullet1"/>
    <w:link w:val="Bullet2Char"/>
    <w:qFormat/>
    <w:rsid w:val="00E0146D"/>
    <w:pPr>
      <w:numPr>
        <w:ilvl w:val="1"/>
        <w:numId w:val="1"/>
      </w:numPr>
      <w:tabs>
        <w:tab w:val="clear" w:pos="1440"/>
      </w:tabs>
      <w:ind w:left="1560" w:hanging="426"/>
    </w:pPr>
  </w:style>
  <w:style w:type="character" w:customStyle="1" w:styleId="Bullet1Char">
    <w:name w:val="Bullet 1 Char"/>
    <w:link w:val="Bullet1"/>
    <w:rsid w:val="00033AC0"/>
    <w:rPr>
      <w:rFonts w:ascii="Arial" w:hAnsi="Arial"/>
      <w:sz w:val="24"/>
      <w:szCs w:val="22"/>
    </w:rPr>
  </w:style>
  <w:style w:type="character" w:customStyle="1" w:styleId="Bullet2Char">
    <w:name w:val="Bullet 2 Char"/>
    <w:link w:val="Bullet2"/>
    <w:rsid w:val="00E0146D"/>
    <w:rPr>
      <w:rFonts w:ascii="Arial" w:hAnsi="Arial"/>
      <w:sz w:val="24"/>
      <w:szCs w:val="22"/>
    </w:rPr>
  </w:style>
  <w:style w:type="paragraph" w:customStyle="1" w:styleId="Para2Heading">
    <w:name w:val="Para 2 Heading"/>
    <w:basedOn w:val="Para2"/>
    <w:link w:val="Para2HeadingChar"/>
    <w:rsid w:val="006C73EA"/>
    <w:pPr>
      <w:numPr>
        <w:ilvl w:val="0"/>
        <w:numId w:val="0"/>
      </w:numPr>
      <w:ind w:left="737"/>
    </w:pPr>
    <w:rPr>
      <w:b/>
      <w:color w:val="0070C0"/>
    </w:rPr>
  </w:style>
  <w:style w:type="paragraph" w:customStyle="1" w:styleId="Para3">
    <w:name w:val="Para 3"/>
    <w:basedOn w:val="Heading3"/>
    <w:link w:val="Para3Char"/>
    <w:rsid w:val="003F4135"/>
    <w:pPr>
      <w:numPr>
        <w:numId w:val="3"/>
      </w:numPr>
      <w:spacing w:before="120"/>
    </w:pPr>
    <w:rPr>
      <w:b w:val="0"/>
      <w:i w:val="0"/>
    </w:rPr>
  </w:style>
  <w:style w:type="character" w:customStyle="1" w:styleId="Para2HeadingChar">
    <w:name w:val="Para 2 Heading Char"/>
    <w:link w:val="Para2Heading"/>
    <w:rsid w:val="006C73EA"/>
    <w:rPr>
      <w:rFonts w:ascii="Arial" w:hAnsi="Arial"/>
      <w:b/>
      <w:color w:val="0070C0"/>
      <w:sz w:val="24"/>
      <w:szCs w:val="22"/>
      <w:lang w:eastAsia="en-US"/>
    </w:rPr>
  </w:style>
  <w:style w:type="character" w:customStyle="1" w:styleId="Para3Char">
    <w:name w:val="Para 3 Char"/>
    <w:link w:val="Para3"/>
    <w:rsid w:val="003F4135"/>
    <w:rPr>
      <w:rFonts w:ascii="Arial" w:hAnsi="Arial"/>
      <w:b w:val="0"/>
      <w:bCs/>
      <w:i w:val="0"/>
      <w:sz w:val="24"/>
    </w:rPr>
  </w:style>
  <w:style w:type="character" w:styleId="PlaceholderText">
    <w:name w:val="Placeholder Text"/>
    <w:uiPriority w:val="99"/>
    <w:semiHidden/>
    <w:rsid w:val="006C6125"/>
    <w:rPr>
      <w:color w:val="808080"/>
    </w:rPr>
  </w:style>
  <w:style w:type="paragraph" w:styleId="TOC3">
    <w:name w:val="toc 3"/>
    <w:basedOn w:val="Normal"/>
    <w:next w:val="Normal"/>
    <w:autoRedefine/>
    <w:uiPriority w:val="39"/>
    <w:rsid w:val="00517ADD"/>
    <w:pPr>
      <w:ind w:left="480"/>
    </w:pPr>
    <w:rPr>
      <w:rFonts w:ascii="Calibri" w:hAnsi="Calibri"/>
      <w:sz w:val="20"/>
      <w:szCs w:val="20"/>
    </w:rPr>
  </w:style>
  <w:style w:type="paragraph" w:styleId="TOC4">
    <w:name w:val="toc 4"/>
    <w:basedOn w:val="Normal"/>
    <w:next w:val="Normal"/>
    <w:autoRedefine/>
    <w:rsid w:val="00517ADD"/>
    <w:pPr>
      <w:ind w:left="720"/>
    </w:pPr>
    <w:rPr>
      <w:rFonts w:ascii="Calibri" w:hAnsi="Calibri"/>
      <w:sz w:val="20"/>
      <w:szCs w:val="20"/>
    </w:rPr>
  </w:style>
  <w:style w:type="paragraph" w:styleId="TOC5">
    <w:name w:val="toc 5"/>
    <w:basedOn w:val="Normal"/>
    <w:next w:val="Normal"/>
    <w:autoRedefine/>
    <w:rsid w:val="00517ADD"/>
    <w:pPr>
      <w:ind w:left="960"/>
    </w:pPr>
    <w:rPr>
      <w:rFonts w:ascii="Calibri" w:hAnsi="Calibri"/>
      <w:sz w:val="20"/>
      <w:szCs w:val="20"/>
    </w:rPr>
  </w:style>
  <w:style w:type="paragraph" w:styleId="TOC6">
    <w:name w:val="toc 6"/>
    <w:basedOn w:val="Normal"/>
    <w:next w:val="Normal"/>
    <w:autoRedefine/>
    <w:rsid w:val="00517ADD"/>
    <w:pPr>
      <w:ind w:left="1200"/>
    </w:pPr>
    <w:rPr>
      <w:rFonts w:ascii="Calibri" w:hAnsi="Calibri"/>
      <w:sz w:val="20"/>
      <w:szCs w:val="20"/>
    </w:rPr>
  </w:style>
  <w:style w:type="paragraph" w:styleId="TOC7">
    <w:name w:val="toc 7"/>
    <w:basedOn w:val="Normal"/>
    <w:next w:val="Normal"/>
    <w:autoRedefine/>
    <w:rsid w:val="00517ADD"/>
    <w:pPr>
      <w:ind w:left="1440"/>
    </w:pPr>
    <w:rPr>
      <w:rFonts w:ascii="Calibri" w:hAnsi="Calibri"/>
      <w:sz w:val="20"/>
      <w:szCs w:val="20"/>
    </w:rPr>
  </w:style>
  <w:style w:type="paragraph" w:styleId="TOC8">
    <w:name w:val="toc 8"/>
    <w:basedOn w:val="Normal"/>
    <w:next w:val="Normal"/>
    <w:autoRedefine/>
    <w:rsid w:val="00517ADD"/>
    <w:pPr>
      <w:ind w:left="1680"/>
    </w:pPr>
    <w:rPr>
      <w:rFonts w:ascii="Calibri" w:hAnsi="Calibri"/>
      <w:sz w:val="20"/>
      <w:szCs w:val="20"/>
    </w:rPr>
  </w:style>
  <w:style w:type="paragraph" w:styleId="TOC9">
    <w:name w:val="toc 9"/>
    <w:basedOn w:val="Normal"/>
    <w:next w:val="Normal"/>
    <w:autoRedefine/>
    <w:rsid w:val="00517ADD"/>
    <w:pPr>
      <w:ind w:left="1920"/>
    </w:pPr>
    <w:rPr>
      <w:rFonts w:ascii="Calibri" w:hAnsi="Calibri"/>
      <w:sz w:val="20"/>
      <w:szCs w:val="20"/>
    </w:rPr>
  </w:style>
  <w:style w:type="character" w:customStyle="1" w:styleId="UnresolvedMention">
    <w:name w:val="Unresolved Mention"/>
    <w:basedOn w:val="DefaultParagraphFont"/>
    <w:uiPriority w:val="99"/>
    <w:semiHidden/>
    <w:unhideWhenUsed/>
    <w:rsid w:val="00364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939">
      <w:bodyDiv w:val="1"/>
      <w:marLeft w:val="0"/>
      <w:marRight w:val="0"/>
      <w:marTop w:val="0"/>
      <w:marBottom w:val="0"/>
      <w:divBdr>
        <w:top w:val="none" w:sz="0" w:space="0" w:color="auto"/>
        <w:left w:val="none" w:sz="0" w:space="0" w:color="auto"/>
        <w:bottom w:val="none" w:sz="0" w:space="0" w:color="auto"/>
        <w:right w:val="none" w:sz="0" w:space="0" w:color="auto"/>
      </w:divBdr>
    </w:div>
    <w:div w:id="132910516">
      <w:bodyDiv w:val="1"/>
      <w:marLeft w:val="0"/>
      <w:marRight w:val="0"/>
      <w:marTop w:val="0"/>
      <w:marBottom w:val="0"/>
      <w:divBdr>
        <w:top w:val="none" w:sz="0" w:space="0" w:color="auto"/>
        <w:left w:val="none" w:sz="0" w:space="0" w:color="auto"/>
        <w:bottom w:val="none" w:sz="0" w:space="0" w:color="auto"/>
        <w:right w:val="none" w:sz="0" w:space="0" w:color="auto"/>
      </w:divBdr>
    </w:div>
    <w:div w:id="178737012">
      <w:bodyDiv w:val="1"/>
      <w:marLeft w:val="0"/>
      <w:marRight w:val="0"/>
      <w:marTop w:val="0"/>
      <w:marBottom w:val="0"/>
      <w:divBdr>
        <w:top w:val="none" w:sz="0" w:space="0" w:color="auto"/>
        <w:left w:val="none" w:sz="0" w:space="0" w:color="auto"/>
        <w:bottom w:val="none" w:sz="0" w:space="0" w:color="auto"/>
        <w:right w:val="none" w:sz="0" w:space="0" w:color="auto"/>
      </w:divBdr>
    </w:div>
    <w:div w:id="302391968">
      <w:bodyDiv w:val="1"/>
      <w:marLeft w:val="0"/>
      <w:marRight w:val="0"/>
      <w:marTop w:val="0"/>
      <w:marBottom w:val="0"/>
      <w:divBdr>
        <w:top w:val="none" w:sz="0" w:space="0" w:color="auto"/>
        <w:left w:val="none" w:sz="0" w:space="0" w:color="auto"/>
        <w:bottom w:val="none" w:sz="0" w:space="0" w:color="auto"/>
        <w:right w:val="none" w:sz="0" w:space="0" w:color="auto"/>
      </w:divBdr>
    </w:div>
    <w:div w:id="335113610">
      <w:bodyDiv w:val="1"/>
      <w:marLeft w:val="0"/>
      <w:marRight w:val="0"/>
      <w:marTop w:val="0"/>
      <w:marBottom w:val="0"/>
      <w:divBdr>
        <w:top w:val="none" w:sz="0" w:space="0" w:color="auto"/>
        <w:left w:val="none" w:sz="0" w:space="0" w:color="auto"/>
        <w:bottom w:val="none" w:sz="0" w:space="0" w:color="auto"/>
        <w:right w:val="none" w:sz="0" w:space="0" w:color="auto"/>
      </w:divBdr>
    </w:div>
    <w:div w:id="502279459">
      <w:bodyDiv w:val="1"/>
      <w:marLeft w:val="0"/>
      <w:marRight w:val="0"/>
      <w:marTop w:val="0"/>
      <w:marBottom w:val="0"/>
      <w:divBdr>
        <w:top w:val="none" w:sz="0" w:space="0" w:color="auto"/>
        <w:left w:val="none" w:sz="0" w:space="0" w:color="auto"/>
        <w:bottom w:val="none" w:sz="0" w:space="0" w:color="auto"/>
        <w:right w:val="none" w:sz="0" w:space="0" w:color="auto"/>
      </w:divBdr>
    </w:div>
    <w:div w:id="520583820">
      <w:bodyDiv w:val="1"/>
      <w:marLeft w:val="0"/>
      <w:marRight w:val="0"/>
      <w:marTop w:val="0"/>
      <w:marBottom w:val="0"/>
      <w:divBdr>
        <w:top w:val="none" w:sz="0" w:space="0" w:color="auto"/>
        <w:left w:val="none" w:sz="0" w:space="0" w:color="auto"/>
        <w:bottom w:val="none" w:sz="0" w:space="0" w:color="auto"/>
        <w:right w:val="none" w:sz="0" w:space="0" w:color="auto"/>
      </w:divBdr>
    </w:div>
    <w:div w:id="648367129">
      <w:bodyDiv w:val="1"/>
      <w:marLeft w:val="0"/>
      <w:marRight w:val="0"/>
      <w:marTop w:val="0"/>
      <w:marBottom w:val="0"/>
      <w:divBdr>
        <w:top w:val="none" w:sz="0" w:space="0" w:color="auto"/>
        <w:left w:val="none" w:sz="0" w:space="0" w:color="auto"/>
        <w:bottom w:val="none" w:sz="0" w:space="0" w:color="auto"/>
        <w:right w:val="none" w:sz="0" w:space="0" w:color="auto"/>
      </w:divBdr>
    </w:div>
    <w:div w:id="814444358">
      <w:bodyDiv w:val="1"/>
      <w:marLeft w:val="0"/>
      <w:marRight w:val="0"/>
      <w:marTop w:val="0"/>
      <w:marBottom w:val="0"/>
      <w:divBdr>
        <w:top w:val="none" w:sz="0" w:space="0" w:color="auto"/>
        <w:left w:val="none" w:sz="0" w:space="0" w:color="auto"/>
        <w:bottom w:val="none" w:sz="0" w:space="0" w:color="auto"/>
        <w:right w:val="none" w:sz="0" w:space="0" w:color="auto"/>
      </w:divBdr>
    </w:div>
    <w:div w:id="977029614">
      <w:bodyDiv w:val="1"/>
      <w:marLeft w:val="0"/>
      <w:marRight w:val="0"/>
      <w:marTop w:val="0"/>
      <w:marBottom w:val="0"/>
      <w:divBdr>
        <w:top w:val="none" w:sz="0" w:space="0" w:color="auto"/>
        <w:left w:val="none" w:sz="0" w:space="0" w:color="auto"/>
        <w:bottom w:val="none" w:sz="0" w:space="0" w:color="auto"/>
        <w:right w:val="none" w:sz="0" w:space="0" w:color="auto"/>
      </w:divBdr>
    </w:div>
    <w:div w:id="1223713473">
      <w:bodyDiv w:val="1"/>
      <w:marLeft w:val="0"/>
      <w:marRight w:val="0"/>
      <w:marTop w:val="0"/>
      <w:marBottom w:val="0"/>
      <w:divBdr>
        <w:top w:val="none" w:sz="0" w:space="0" w:color="auto"/>
        <w:left w:val="none" w:sz="0" w:space="0" w:color="auto"/>
        <w:bottom w:val="none" w:sz="0" w:space="0" w:color="auto"/>
        <w:right w:val="none" w:sz="0" w:space="0" w:color="auto"/>
      </w:divBdr>
    </w:div>
    <w:div w:id="1230308675">
      <w:bodyDiv w:val="1"/>
      <w:marLeft w:val="0"/>
      <w:marRight w:val="0"/>
      <w:marTop w:val="0"/>
      <w:marBottom w:val="0"/>
      <w:divBdr>
        <w:top w:val="none" w:sz="0" w:space="0" w:color="auto"/>
        <w:left w:val="none" w:sz="0" w:space="0" w:color="auto"/>
        <w:bottom w:val="none" w:sz="0" w:space="0" w:color="auto"/>
        <w:right w:val="none" w:sz="0" w:space="0" w:color="auto"/>
      </w:divBdr>
    </w:div>
    <w:div w:id="1246067020">
      <w:bodyDiv w:val="1"/>
      <w:marLeft w:val="0"/>
      <w:marRight w:val="0"/>
      <w:marTop w:val="0"/>
      <w:marBottom w:val="0"/>
      <w:divBdr>
        <w:top w:val="none" w:sz="0" w:space="0" w:color="auto"/>
        <w:left w:val="none" w:sz="0" w:space="0" w:color="auto"/>
        <w:bottom w:val="none" w:sz="0" w:space="0" w:color="auto"/>
        <w:right w:val="none" w:sz="0" w:space="0" w:color="auto"/>
      </w:divBdr>
    </w:div>
    <w:div w:id="1265380933">
      <w:bodyDiv w:val="1"/>
      <w:marLeft w:val="0"/>
      <w:marRight w:val="0"/>
      <w:marTop w:val="0"/>
      <w:marBottom w:val="0"/>
      <w:divBdr>
        <w:top w:val="none" w:sz="0" w:space="0" w:color="auto"/>
        <w:left w:val="none" w:sz="0" w:space="0" w:color="auto"/>
        <w:bottom w:val="none" w:sz="0" w:space="0" w:color="auto"/>
        <w:right w:val="none" w:sz="0" w:space="0" w:color="auto"/>
      </w:divBdr>
    </w:div>
    <w:div w:id="1277715378">
      <w:bodyDiv w:val="1"/>
      <w:marLeft w:val="0"/>
      <w:marRight w:val="0"/>
      <w:marTop w:val="0"/>
      <w:marBottom w:val="0"/>
      <w:divBdr>
        <w:top w:val="none" w:sz="0" w:space="0" w:color="auto"/>
        <w:left w:val="none" w:sz="0" w:space="0" w:color="auto"/>
        <w:bottom w:val="none" w:sz="0" w:space="0" w:color="auto"/>
        <w:right w:val="none" w:sz="0" w:space="0" w:color="auto"/>
      </w:divBdr>
    </w:div>
    <w:div w:id="1500778496">
      <w:bodyDiv w:val="1"/>
      <w:marLeft w:val="0"/>
      <w:marRight w:val="0"/>
      <w:marTop w:val="0"/>
      <w:marBottom w:val="0"/>
      <w:divBdr>
        <w:top w:val="none" w:sz="0" w:space="0" w:color="auto"/>
        <w:left w:val="none" w:sz="0" w:space="0" w:color="auto"/>
        <w:bottom w:val="none" w:sz="0" w:space="0" w:color="auto"/>
        <w:right w:val="none" w:sz="0" w:space="0" w:color="auto"/>
      </w:divBdr>
    </w:div>
    <w:div w:id="1613516899">
      <w:bodyDiv w:val="1"/>
      <w:marLeft w:val="0"/>
      <w:marRight w:val="0"/>
      <w:marTop w:val="0"/>
      <w:marBottom w:val="0"/>
      <w:divBdr>
        <w:top w:val="none" w:sz="0" w:space="0" w:color="auto"/>
        <w:left w:val="none" w:sz="0" w:space="0" w:color="auto"/>
        <w:bottom w:val="none" w:sz="0" w:space="0" w:color="auto"/>
        <w:right w:val="none" w:sz="0" w:space="0" w:color="auto"/>
      </w:divBdr>
    </w:div>
    <w:div w:id="1942490187">
      <w:bodyDiv w:val="1"/>
      <w:marLeft w:val="0"/>
      <w:marRight w:val="0"/>
      <w:marTop w:val="0"/>
      <w:marBottom w:val="0"/>
      <w:divBdr>
        <w:top w:val="none" w:sz="0" w:space="0" w:color="auto"/>
        <w:left w:val="none" w:sz="0" w:space="0" w:color="auto"/>
        <w:bottom w:val="none" w:sz="0" w:space="0" w:color="auto"/>
        <w:right w:val="none" w:sz="0" w:space="0" w:color="auto"/>
      </w:divBdr>
    </w:div>
    <w:div w:id="2001881701">
      <w:bodyDiv w:val="1"/>
      <w:marLeft w:val="0"/>
      <w:marRight w:val="0"/>
      <w:marTop w:val="0"/>
      <w:marBottom w:val="0"/>
      <w:divBdr>
        <w:top w:val="none" w:sz="0" w:space="0" w:color="auto"/>
        <w:left w:val="none" w:sz="0" w:space="0" w:color="auto"/>
        <w:bottom w:val="none" w:sz="0" w:space="0" w:color="auto"/>
        <w:right w:val="none" w:sz="0" w:space="0" w:color="auto"/>
      </w:divBdr>
    </w:div>
    <w:div w:id="2057580583">
      <w:bodyDiv w:val="1"/>
      <w:marLeft w:val="0"/>
      <w:marRight w:val="0"/>
      <w:marTop w:val="0"/>
      <w:marBottom w:val="0"/>
      <w:divBdr>
        <w:top w:val="none" w:sz="0" w:space="0" w:color="auto"/>
        <w:left w:val="none" w:sz="0" w:space="0" w:color="auto"/>
        <w:bottom w:val="none" w:sz="0" w:space="0" w:color="auto"/>
        <w:right w:val="none" w:sz="0" w:space="0" w:color="auto"/>
      </w:divBdr>
    </w:div>
    <w:div w:id="20694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children.co.uk" TargetMode="External"/><Relationship Id="rId13" Type="http://schemas.openxmlformats.org/officeDocument/2006/relationships/hyperlink" Target="https://www.rcn.org.uk/professional-development/publications/pub-00736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what-to-do-if-youre-worried-a-child-is-being-abused--2" TargetMode="External"/><Relationship Id="rId12" Type="http://schemas.openxmlformats.org/officeDocument/2006/relationships/hyperlink" Target="https://www.gov.uk/government/publications/promoting-the-heal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ukpga/2004/31/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pga/1989/41/contents" TargetMode="External"/><Relationship Id="rId14" Type="http://schemas.openxmlformats.org/officeDocument/2006/relationships/hyperlink" Target="https://www.england.nhs.uk/wp-content/uploads/2015/07/safeguarding-children-young-people-adults-at-risk-saaf-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4659</Words>
  <Characters>26559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31156</CharactersWithSpaces>
  <SharedDoc>false</SharedDoc>
  <HLinks>
    <vt:vector size="306" baseType="variant">
      <vt:variant>
        <vt:i4>7077922</vt:i4>
      </vt:variant>
      <vt:variant>
        <vt:i4>276</vt:i4>
      </vt:variant>
      <vt:variant>
        <vt:i4>0</vt:i4>
      </vt:variant>
      <vt:variant>
        <vt:i4>5</vt:i4>
      </vt:variant>
      <vt:variant>
        <vt:lpwstr>x-apple-data-detectors://0/</vt:lpwstr>
      </vt:variant>
      <vt:variant>
        <vt:lpwstr/>
      </vt:variant>
      <vt:variant>
        <vt:i4>7077922</vt:i4>
      </vt:variant>
      <vt:variant>
        <vt:i4>273</vt:i4>
      </vt:variant>
      <vt:variant>
        <vt:i4>0</vt:i4>
      </vt:variant>
      <vt:variant>
        <vt:i4>5</vt:i4>
      </vt:variant>
      <vt:variant>
        <vt:lpwstr>x-apple-data-detectors://0/</vt:lpwstr>
      </vt:variant>
      <vt:variant>
        <vt:lpwstr/>
      </vt:variant>
      <vt:variant>
        <vt:i4>7077922</vt:i4>
      </vt:variant>
      <vt:variant>
        <vt:i4>270</vt:i4>
      </vt:variant>
      <vt:variant>
        <vt:i4>0</vt:i4>
      </vt:variant>
      <vt:variant>
        <vt:i4>5</vt:i4>
      </vt:variant>
      <vt:variant>
        <vt:lpwstr>x-apple-data-detectors://0/</vt:lpwstr>
      </vt:variant>
      <vt:variant>
        <vt:lpwstr/>
      </vt:variant>
      <vt:variant>
        <vt:i4>7077922</vt:i4>
      </vt:variant>
      <vt:variant>
        <vt:i4>267</vt:i4>
      </vt:variant>
      <vt:variant>
        <vt:i4>0</vt:i4>
      </vt:variant>
      <vt:variant>
        <vt:i4>5</vt:i4>
      </vt:variant>
      <vt:variant>
        <vt:lpwstr>x-apple-data-detectors://0/</vt:lpwstr>
      </vt:variant>
      <vt:variant>
        <vt:lpwstr/>
      </vt:variant>
      <vt:variant>
        <vt:i4>7077922</vt:i4>
      </vt:variant>
      <vt:variant>
        <vt:i4>264</vt:i4>
      </vt:variant>
      <vt:variant>
        <vt:i4>0</vt:i4>
      </vt:variant>
      <vt:variant>
        <vt:i4>5</vt:i4>
      </vt:variant>
      <vt:variant>
        <vt:lpwstr>x-apple-data-detectors://0/</vt:lpwstr>
      </vt:variant>
      <vt:variant>
        <vt:lpwstr/>
      </vt:variant>
      <vt:variant>
        <vt:i4>7077922</vt:i4>
      </vt:variant>
      <vt:variant>
        <vt:i4>261</vt:i4>
      </vt:variant>
      <vt:variant>
        <vt:i4>0</vt:i4>
      </vt:variant>
      <vt:variant>
        <vt:i4>5</vt:i4>
      </vt:variant>
      <vt:variant>
        <vt:lpwstr>x-apple-data-detectors://0/</vt:lpwstr>
      </vt:variant>
      <vt:variant>
        <vt:lpwstr/>
      </vt:variant>
      <vt:variant>
        <vt:i4>4325453</vt:i4>
      </vt:variant>
      <vt:variant>
        <vt:i4>258</vt:i4>
      </vt:variant>
      <vt:variant>
        <vt:i4>0</vt:i4>
      </vt:variant>
      <vt:variant>
        <vt:i4>5</vt:i4>
      </vt:variant>
      <vt:variant>
        <vt:lpwstr>http://www.reportnhsfraud.nhs.uk/</vt:lpwstr>
      </vt:variant>
      <vt:variant>
        <vt:lpwstr/>
      </vt:variant>
      <vt:variant>
        <vt:i4>2162786</vt:i4>
      </vt:variant>
      <vt:variant>
        <vt:i4>255</vt:i4>
      </vt:variant>
      <vt:variant>
        <vt:i4>0</vt:i4>
      </vt:variant>
      <vt:variant>
        <vt:i4>5</vt:i4>
      </vt:variant>
      <vt:variant>
        <vt:lpwstr>http://www.pcaw.co.uk/</vt:lpwstr>
      </vt:variant>
      <vt:variant>
        <vt:lpwstr/>
      </vt:variant>
      <vt:variant>
        <vt:i4>8126584</vt:i4>
      </vt:variant>
      <vt:variant>
        <vt:i4>252</vt:i4>
      </vt:variant>
      <vt:variant>
        <vt:i4>0</vt:i4>
      </vt:variant>
      <vt:variant>
        <vt:i4>5</vt:i4>
      </vt:variant>
      <vt:variant>
        <vt:lpwstr>https://www.youtube.com/watch?v=zjau1Ey0di8</vt:lpwstr>
      </vt:variant>
      <vt:variant>
        <vt:lpwstr/>
      </vt:variant>
      <vt:variant>
        <vt:i4>8126584</vt:i4>
      </vt:variant>
      <vt:variant>
        <vt:i4>249</vt:i4>
      </vt:variant>
      <vt:variant>
        <vt:i4>0</vt:i4>
      </vt:variant>
      <vt:variant>
        <vt:i4>5</vt:i4>
      </vt:variant>
      <vt:variant>
        <vt:lpwstr>https://www.youtube.com/watch?v=zjau1Ey0di8</vt:lpwstr>
      </vt:variant>
      <vt:variant>
        <vt:lpwstr/>
      </vt:variant>
      <vt:variant>
        <vt:i4>1638462</vt:i4>
      </vt:variant>
      <vt:variant>
        <vt:i4>242</vt:i4>
      </vt:variant>
      <vt:variant>
        <vt:i4>0</vt:i4>
      </vt:variant>
      <vt:variant>
        <vt:i4>5</vt:i4>
      </vt:variant>
      <vt:variant>
        <vt:lpwstr/>
      </vt:variant>
      <vt:variant>
        <vt:lpwstr>_Toc478738168</vt:lpwstr>
      </vt:variant>
      <vt:variant>
        <vt:i4>1638462</vt:i4>
      </vt:variant>
      <vt:variant>
        <vt:i4>236</vt:i4>
      </vt:variant>
      <vt:variant>
        <vt:i4>0</vt:i4>
      </vt:variant>
      <vt:variant>
        <vt:i4>5</vt:i4>
      </vt:variant>
      <vt:variant>
        <vt:lpwstr/>
      </vt:variant>
      <vt:variant>
        <vt:lpwstr>_Toc478738167</vt:lpwstr>
      </vt:variant>
      <vt:variant>
        <vt:i4>1638462</vt:i4>
      </vt:variant>
      <vt:variant>
        <vt:i4>230</vt:i4>
      </vt:variant>
      <vt:variant>
        <vt:i4>0</vt:i4>
      </vt:variant>
      <vt:variant>
        <vt:i4>5</vt:i4>
      </vt:variant>
      <vt:variant>
        <vt:lpwstr/>
      </vt:variant>
      <vt:variant>
        <vt:lpwstr>_Toc478738166</vt:lpwstr>
      </vt:variant>
      <vt:variant>
        <vt:i4>1638462</vt:i4>
      </vt:variant>
      <vt:variant>
        <vt:i4>224</vt:i4>
      </vt:variant>
      <vt:variant>
        <vt:i4>0</vt:i4>
      </vt:variant>
      <vt:variant>
        <vt:i4>5</vt:i4>
      </vt:variant>
      <vt:variant>
        <vt:lpwstr/>
      </vt:variant>
      <vt:variant>
        <vt:lpwstr>_Toc478738165</vt:lpwstr>
      </vt:variant>
      <vt:variant>
        <vt:i4>1638462</vt:i4>
      </vt:variant>
      <vt:variant>
        <vt:i4>218</vt:i4>
      </vt:variant>
      <vt:variant>
        <vt:i4>0</vt:i4>
      </vt:variant>
      <vt:variant>
        <vt:i4>5</vt:i4>
      </vt:variant>
      <vt:variant>
        <vt:lpwstr/>
      </vt:variant>
      <vt:variant>
        <vt:lpwstr>_Toc478738164</vt:lpwstr>
      </vt:variant>
      <vt:variant>
        <vt:i4>1638462</vt:i4>
      </vt:variant>
      <vt:variant>
        <vt:i4>212</vt:i4>
      </vt:variant>
      <vt:variant>
        <vt:i4>0</vt:i4>
      </vt:variant>
      <vt:variant>
        <vt:i4>5</vt:i4>
      </vt:variant>
      <vt:variant>
        <vt:lpwstr/>
      </vt:variant>
      <vt:variant>
        <vt:lpwstr>_Toc478738163</vt:lpwstr>
      </vt:variant>
      <vt:variant>
        <vt:i4>1638462</vt:i4>
      </vt:variant>
      <vt:variant>
        <vt:i4>206</vt:i4>
      </vt:variant>
      <vt:variant>
        <vt:i4>0</vt:i4>
      </vt:variant>
      <vt:variant>
        <vt:i4>5</vt:i4>
      </vt:variant>
      <vt:variant>
        <vt:lpwstr/>
      </vt:variant>
      <vt:variant>
        <vt:lpwstr>_Toc478738162</vt:lpwstr>
      </vt:variant>
      <vt:variant>
        <vt:i4>1638462</vt:i4>
      </vt:variant>
      <vt:variant>
        <vt:i4>200</vt:i4>
      </vt:variant>
      <vt:variant>
        <vt:i4>0</vt:i4>
      </vt:variant>
      <vt:variant>
        <vt:i4>5</vt:i4>
      </vt:variant>
      <vt:variant>
        <vt:lpwstr/>
      </vt:variant>
      <vt:variant>
        <vt:lpwstr>_Toc478738161</vt:lpwstr>
      </vt:variant>
      <vt:variant>
        <vt:i4>1638462</vt:i4>
      </vt:variant>
      <vt:variant>
        <vt:i4>194</vt:i4>
      </vt:variant>
      <vt:variant>
        <vt:i4>0</vt:i4>
      </vt:variant>
      <vt:variant>
        <vt:i4>5</vt:i4>
      </vt:variant>
      <vt:variant>
        <vt:lpwstr/>
      </vt:variant>
      <vt:variant>
        <vt:lpwstr>_Toc478738160</vt:lpwstr>
      </vt:variant>
      <vt:variant>
        <vt:i4>1703998</vt:i4>
      </vt:variant>
      <vt:variant>
        <vt:i4>188</vt:i4>
      </vt:variant>
      <vt:variant>
        <vt:i4>0</vt:i4>
      </vt:variant>
      <vt:variant>
        <vt:i4>5</vt:i4>
      </vt:variant>
      <vt:variant>
        <vt:lpwstr/>
      </vt:variant>
      <vt:variant>
        <vt:lpwstr>_Toc478738159</vt:lpwstr>
      </vt:variant>
      <vt:variant>
        <vt:i4>1703998</vt:i4>
      </vt:variant>
      <vt:variant>
        <vt:i4>182</vt:i4>
      </vt:variant>
      <vt:variant>
        <vt:i4>0</vt:i4>
      </vt:variant>
      <vt:variant>
        <vt:i4>5</vt:i4>
      </vt:variant>
      <vt:variant>
        <vt:lpwstr/>
      </vt:variant>
      <vt:variant>
        <vt:lpwstr>_Toc478738158</vt:lpwstr>
      </vt:variant>
      <vt:variant>
        <vt:i4>1703998</vt:i4>
      </vt:variant>
      <vt:variant>
        <vt:i4>176</vt:i4>
      </vt:variant>
      <vt:variant>
        <vt:i4>0</vt:i4>
      </vt:variant>
      <vt:variant>
        <vt:i4>5</vt:i4>
      </vt:variant>
      <vt:variant>
        <vt:lpwstr/>
      </vt:variant>
      <vt:variant>
        <vt:lpwstr>_Toc478738157</vt:lpwstr>
      </vt:variant>
      <vt:variant>
        <vt:i4>1703998</vt:i4>
      </vt:variant>
      <vt:variant>
        <vt:i4>170</vt:i4>
      </vt:variant>
      <vt:variant>
        <vt:i4>0</vt:i4>
      </vt:variant>
      <vt:variant>
        <vt:i4>5</vt:i4>
      </vt:variant>
      <vt:variant>
        <vt:lpwstr/>
      </vt:variant>
      <vt:variant>
        <vt:lpwstr>_Toc478738156</vt:lpwstr>
      </vt:variant>
      <vt:variant>
        <vt:i4>1703998</vt:i4>
      </vt:variant>
      <vt:variant>
        <vt:i4>164</vt:i4>
      </vt:variant>
      <vt:variant>
        <vt:i4>0</vt:i4>
      </vt:variant>
      <vt:variant>
        <vt:i4>5</vt:i4>
      </vt:variant>
      <vt:variant>
        <vt:lpwstr/>
      </vt:variant>
      <vt:variant>
        <vt:lpwstr>_Toc478738155</vt:lpwstr>
      </vt:variant>
      <vt:variant>
        <vt:i4>1703998</vt:i4>
      </vt:variant>
      <vt:variant>
        <vt:i4>158</vt:i4>
      </vt:variant>
      <vt:variant>
        <vt:i4>0</vt:i4>
      </vt:variant>
      <vt:variant>
        <vt:i4>5</vt:i4>
      </vt:variant>
      <vt:variant>
        <vt:lpwstr/>
      </vt:variant>
      <vt:variant>
        <vt:lpwstr>_Toc478738154</vt:lpwstr>
      </vt:variant>
      <vt:variant>
        <vt:i4>1703998</vt:i4>
      </vt:variant>
      <vt:variant>
        <vt:i4>152</vt:i4>
      </vt:variant>
      <vt:variant>
        <vt:i4>0</vt:i4>
      </vt:variant>
      <vt:variant>
        <vt:i4>5</vt:i4>
      </vt:variant>
      <vt:variant>
        <vt:lpwstr/>
      </vt:variant>
      <vt:variant>
        <vt:lpwstr>_Toc478738153</vt:lpwstr>
      </vt:variant>
      <vt:variant>
        <vt:i4>1703998</vt:i4>
      </vt:variant>
      <vt:variant>
        <vt:i4>146</vt:i4>
      </vt:variant>
      <vt:variant>
        <vt:i4>0</vt:i4>
      </vt:variant>
      <vt:variant>
        <vt:i4>5</vt:i4>
      </vt:variant>
      <vt:variant>
        <vt:lpwstr/>
      </vt:variant>
      <vt:variant>
        <vt:lpwstr>_Toc478738152</vt:lpwstr>
      </vt:variant>
      <vt:variant>
        <vt:i4>1703998</vt:i4>
      </vt:variant>
      <vt:variant>
        <vt:i4>140</vt:i4>
      </vt:variant>
      <vt:variant>
        <vt:i4>0</vt:i4>
      </vt:variant>
      <vt:variant>
        <vt:i4>5</vt:i4>
      </vt:variant>
      <vt:variant>
        <vt:lpwstr/>
      </vt:variant>
      <vt:variant>
        <vt:lpwstr>_Toc478738151</vt:lpwstr>
      </vt:variant>
      <vt:variant>
        <vt:i4>1703998</vt:i4>
      </vt:variant>
      <vt:variant>
        <vt:i4>134</vt:i4>
      </vt:variant>
      <vt:variant>
        <vt:i4>0</vt:i4>
      </vt:variant>
      <vt:variant>
        <vt:i4>5</vt:i4>
      </vt:variant>
      <vt:variant>
        <vt:lpwstr/>
      </vt:variant>
      <vt:variant>
        <vt:lpwstr>_Toc478738150</vt:lpwstr>
      </vt:variant>
      <vt:variant>
        <vt:i4>1769534</vt:i4>
      </vt:variant>
      <vt:variant>
        <vt:i4>128</vt:i4>
      </vt:variant>
      <vt:variant>
        <vt:i4>0</vt:i4>
      </vt:variant>
      <vt:variant>
        <vt:i4>5</vt:i4>
      </vt:variant>
      <vt:variant>
        <vt:lpwstr/>
      </vt:variant>
      <vt:variant>
        <vt:lpwstr>_Toc478738149</vt:lpwstr>
      </vt:variant>
      <vt:variant>
        <vt:i4>1769534</vt:i4>
      </vt:variant>
      <vt:variant>
        <vt:i4>122</vt:i4>
      </vt:variant>
      <vt:variant>
        <vt:i4>0</vt:i4>
      </vt:variant>
      <vt:variant>
        <vt:i4>5</vt:i4>
      </vt:variant>
      <vt:variant>
        <vt:lpwstr/>
      </vt:variant>
      <vt:variant>
        <vt:lpwstr>_Toc478738148</vt:lpwstr>
      </vt:variant>
      <vt:variant>
        <vt:i4>1769534</vt:i4>
      </vt:variant>
      <vt:variant>
        <vt:i4>116</vt:i4>
      </vt:variant>
      <vt:variant>
        <vt:i4>0</vt:i4>
      </vt:variant>
      <vt:variant>
        <vt:i4>5</vt:i4>
      </vt:variant>
      <vt:variant>
        <vt:lpwstr/>
      </vt:variant>
      <vt:variant>
        <vt:lpwstr>_Toc478738147</vt:lpwstr>
      </vt:variant>
      <vt:variant>
        <vt:i4>1769534</vt:i4>
      </vt:variant>
      <vt:variant>
        <vt:i4>110</vt:i4>
      </vt:variant>
      <vt:variant>
        <vt:i4>0</vt:i4>
      </vt:variant>
      <vt:variant>
        <vt:i4>5</vt:i4>
      </vt:variant>
      <vt:variant>
        <vt:lpwstr/>
      </vt:variant>
      <vt:variant>
        <vt:lpwstr>_Toc478738146</vt:lpwstr>
      </vt:variant>
      <vt:variant>
        <vt:i4>1769534</vt:i4>
      </vt:variant>
      <vt:variant>
        <vt:i4>104</vt:i4>
      </vt:variant>
      <vt:variant>
        <vt:i4>0</vt:i4>
      </vt:variant>
      <vt:variant>
        <vt:i4>5</vt:i4>
      </vt:variant>
      <vt:variant>
        <vt:lpwstr/>
      </vt:variant>
      <vt:variant>
        <vt:lpwstr>_Toc478738145</vt:lpwstr>
      </vt:variant>
      <vt:variant>
        <vt:i4>1769534</vt:i4>
      </vt:variant>
      <vt:variant>
        <vt:i4>98</vt:i4>
      </vt:variant>
      <vt:variant>
        <vt:i4>0</vt:i4>
      </vt:variant>
      <vt:variant>
        <vt:i4>5</vt:i4>
      </vt:variant>
      <vt:variant>
        <vt:lpwstr/>
      </vt:variant>
      <vt:variant>
        <vt:lpwstr>_Toc478738144</vt:lpwstr>
      </vt:variant>
      <vt:variant>
        <vt:i4>1769534</vt:i4>
      </vt:variant>
      <vt:variant>
        <vt:i4>92</vt:i4>
      </vt:variant>
      <vt:variant>
        <vt:i4>0</vt:i4>
      </vt:variant>
      <vt:variant>
        <vt:i4>5</vt:i4>
      </vt:variant>
      <vt:variant>
        <vt:lpwstr/>
      </vt:variant>
      <vt:variant>
        <vt:lpwstr>_Toc478738143</vt:lpwstr>
      </vt:variant>
      <vt:variant>
        <vt:i4>1769534</vt:i4>
      </vt:variant>
      <vt:variant>
        <vt:i4>86</vt:i4>
      </vt:variant>
      <vt:variant>
        <vt:i4>0</vt:i4>
      </vt:variant>
      <vt:variant>
        <vt:i4>5</vt:i4>
      </vt:variant>
      <vt:variant>
        <vt:lpwstr/>
      </vt:variant>
      <vt:variant>
        <vt:lpwstr>_Toc478738142</vt:lpwstr>
      </vt:variant>
      <vt:variant>
        <vt:i4>1769534</vt:i4>
      </vt:variant>
      <vt:variant>
        <vt:i4>80</vt:i4>
      </vt:variant>
      <vt:variant>
        <vt:i4>0</vt:i4>
      </vt:variant>
      <vt:variant>
        <vt:i4>5</vt:i4>
      </vt:variant>
      <vt:variant>
        <vt:lpwstr/>
      </vt:variant>
      <vt:variant>
        <vt:lpwstr>_Toc478738141</vt:lpwstr>
      </vt:variant>
      <vt:variant>
        <vt:i4>1769534</vt:i4>
      </vt:variant>
      <vt:variant>
        <vt:i4>74</vt:i4>
      </vt:variant>
      <vt:variant>
        <vt:i4>0</vt:i4>
      </vt:variant>
      <vt:variant>
        <vt:i4>5</vt:i4>
      </vt:variant>
      <vt:variant>
        <vt:lpwstr/>
      </vt:variant>
      <vt:variant>
        <vt:lpwstr>_Toc478738140</vt:lpwstr>
      </vt:variant>
      <vt:variant>
        <vt:i4>1835070</vt:i4>
      </vt:variant>
      <vt:variant>
        <vt:i4>68</vt:i4>
      </vt:variant>
      <vt:variant>
        <vt:i4>0</vt:i4>
      </vt:variant>
      <vt:variant>
        <vt:i4>5</vt:i4>
      </vt:variant>
      <vt:variant>
        <vt:lpwstr/>
      </vt:variant>
      <vt:variant>
        <vt:lpwstr>_Toc478738139</vt:lpwstr>
      </vt:variant>
      <vt:variant>
        <vt:i4>1835070</vt:i4>
      </vt:variant>
      <vt:variant>
        <vt:i4>62</vt:i4>
      </vt:variant>
      <vt:variant>
        <vt:i4>0</vt:i4>
      </vt:variant>
      <vt:variant>
        <vt:i4>5</vt:i4>
      </vt:variant>
      <vt:variant>
        <vt:lpwstr/>
      </vt:variant>
      <vt:variant>
        <vt:lpwstr>_Toc478738138</vt:lpwstr>
      </vt:variant>
      <vt:variant>
        <vt:i4>1835070</vt:i4>
      </vt:variant>
      <vt:variant>
        <vt:i4>56</vt:i4>
      </vt:variant>
      <vt:variant>
        <vt:i4>0</vt:i4>
      </vt:variant>
      <vt:variant>
        <vt:i4>5</vt:i4>
      </vt:variant>
      <vt:variant>
        <vt:lpwstr/>
      </vt:variant>
      <vt:variant>
        <vt:lpwstr>_Toc478738137</vt:lpwstr>
      </vt:variant>
      <vt:variant>
        <vt:i4>1835070</vt:i4>
      </vt:variant>
      <vt:variant>
        <vt:i4>50</vt:i4>
      </vt:variant>
      <vt:variant>
        <vt:i4>0</vt:i4>
      </vt:variant>
      <vt:variant>
        <vt:i4>5</vt:i4>
      </vt:variant>
      <vt:variant>
        <vt:lpwstr/>
      </vt:variant>
      <vt:variant>
        <vt:lpwstr>_Toc478738136</vt:lpwstr>
      </vt:variant>
      <vt:variant>
        <vt:i4>1835070</vt:i4>
      </vt:variant>
      <vt:variant>
        <vt:i4>44</vt:i4>
      </vt:variant>
      <vt:variant>
        <vt:i4>0</vt:i4>
      </vt:variant>
      <vt:variant>
        <vt:i4>5</vt:i4>
      </vt:variant>
      <vt:variant>
        <vt:lpwstr/>
      </vt:variant>
      <vt:variant>
        <vt:lpwstr>_Toc478738135</vt:lpwstr>
      </vt:variant>
      <vt:variant>
        <vt:i4>1835070</vt:i4>
      </vt:variant>
      <vt:variant>
        <vt:i4>38</vt:i4>
      </vt:variant>
      <vt:variant>
        <vt:i4>0</vt:i4>
      </vt:variant>
      <vt:variant>
        <vt:i4>5</vt:i4>
      </vt:variant>
      <vt:variant>
        <vt:lpwstr/>
      </vt:variant>
      <vt:variant>
        <vt:lpwstr>_Toc478738134</vt:lpwstr>
      </vt:variant>
      <vt:variant>
        <vt:i4>1835070</vt:i4>
      </vt:variant>
      <vt:variant>
        <vt:i4>32</vt:i4>
      </vt:variant>
      <vt:variant>
        <vt:i4>0</vt:i4>
      </vt:variant>
      <vt:variant>
        <vt:i4>5</vt:i4>
      </vt:variant>
      <vt:variant>
        <vt:lpwstr/>
      </vt:variant>
      <vt:variant>
        <vt:lpwstr>_Toc478738133</vt:lpwstr>
      </vt:variant>
      <vt:variant>
        <vt:i4>1835070</vt:i4>
      </vt:variant>
      <vt:variant>
        <vt:i4>26</vt:i4>
      </vt:variant>
      <vt:variant>
        <vt:i4>0</vt:i4>
      </vt:variant>
      <vt:variant>
        <vt:i4>5</vt:i4>
      </vt:variant>
      <vt:variant>
        <vt:lpwstr/>
      </vt:variant>
      <vt:variant>
        <vt:lpwstr>_Toc478738132</vt:lpwstr>
      </vt:variant>
      <vt:variant>
        <vt:i4>1835070</vt:i4>
      </vt:variant>
      <vt:variant>
        <vt:i4>20</vt:i4>
      </vt:variant>
      <vt:variant>
        <vt:i4>0</vt:i4>
      </vt:variant>
      <vt:variant>
        <vt:i4>5</vt:i4>
      </vt:variant>
      <vt:variant>
        <vt:lpwstr/>
      </vt:variant>
      <vt:variant>
        <vt:lpwstr>_Toc478738131</vt:lpwstr>
      </vt:variant>
      <vt:variant>
        <vt:i4>1835070</vt:i4>
      </vt:variant>
      <vt:variant>
        <vt:i4>14</vt:i4>
      </vt:variant>
      <vt:variant>
        <vt:i4>0</vt:i4>
      </vt:variant>
      <vt:variant>
        <vt:i4>5</vt:i4>
      </vt:variant>
      <vt:variant>
        <vt:lpwstr/>
      </vt:variant>
      <vt:variant>
        <vt:lpwstr>_Toc478738130</vt:lpwstr>
      </vt:variant>
      <vt:variant>
        <vt:i4>1900606</vt:i4>
      </vt:variant>
      <vt:variant>
        <vt:i4>8</vt:i4>
      </vt:variant>
      <vt:variant>
        <vt:i4>0</vt:i4>
      </vt:variant>
      <vt:variant>
        <vt:i4>5</vt:i4>
      </vt:variant>
      <vt:variant>
        <vt:lpwstr/>
      </vt:variant>
      <vt:variant>
        <vt:lpwstr>_Toc478738129</vt:lpwstr>
      </vt:variant>
      <vt:variant>
        <vt:i4>1900606</vt:i4>
      </vt:variant>
      <vt:variant>
        <vt:i4>2</vt:i4>
      </vt:variant>
      <vt:variant>
        <vt:i4>0</vt:i4>
      </vt:variant>
      <vt:variant>
        <vt:i4>5</vt:i4>
      </vt:variant>
      <vt:variant>
        <vt:lpwstr/>
      </vt:variant>
      <vt:variant>
        <vt:lpwstr>_Toc478738128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Parker</dc:creator>
  <cp:lastModifiedBy>Hedgley Karen</cp:lastModifiedBy>
  <cp:revision>3</cp:revision>
  <cp:lastPrinted>2017-10-25T14:08:00Z</cp:lastPrinted>
  <dcterms:created xsi:type="dcterms:W3CDTF">2021-04-13T13:37:00Z</dcterms:created>
  <dcterms:modified xsi:type="dcterms:W3CDTF">2021-04-13T13:38:00Z</dcterms:modified>
</cp:coreProperties>
</file>