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5FACA" w14:textId="11C5FAB3" w:rsidR="00244E60" w:rsidRPr="00197551" w:rsidRDefault="00A7177F" w:rsidP="00197551">
      <w:pPr>
        <w:spacing w:after="0" w:line="240" w:lineRule="auto"/>
        <w:ind w:left="-284"/>
        <w:rPr>
          <w:rFonts w:ascii="Arial" w:eastAsia="Times New Roman" w:hAnsi="Arial" w:cs="Arial"/>
          <w:b/>
          <w:color w:val="005EB8" w:themeColor="text2"/>
          <w:sz w:val="28"/>
          <w:szCs w:val="28"/>
          <w:lang w:eastAsia="en-GB"/>
        </w:rPr>
      </w:pPr>
      <w:r w:rsidRPr="00197551">
        <w:rPr>
          <w:rFonts w:ascii="Arial" w:eastAsia="Times New Roman" w:hAnsi="Arial" w:cs="Arial"/>
          <w:b/>
          <w:color w:val="005EB8" w:themeColor="text2"/>
          <w:sz w:val="28"/>
          <w:szCs w:val="28"/>
          <w:lang w:eastAsia="en-GB"/>
        </w:rPr>
        <w:t>S</w:t>
      </w:r>
      <w:r w:rsidR="00404D79" w:rsidRPr="00197551">
        <w:rPr>
          <w:rFonts w:ascii="Arial" w:eastAsia="Times New Roman" w:hAnsi="Arial" w:cs="Arial"/>
          <w:b/>
          <w:color w:val="005EB8" w:themeColor="text2"/>
          <w:sz w:val="28"/>
          <w:szCs w:val="28"/>
          <w:lang w:eastAsia="en-GB"/>
        </w:rPr>
        <w:t>upplementary Information about ‛</w:t>
      </w:r>
      <w:r w:rsidRPr="00197551">
        <w:rPr>
          <w:rFonts w:ascii="Arial" w:eastAsia="Times New Roman" w:hAnsi="Arial" w:cs="Arial"/>
          <w:b/>
          <w:color w:val="005EB8" w:themeColor="text2"/>
          <w:sz w:val="28"/>
          <w:szCs w:val="28"/>
          <w:lang w:eastAsia="en-GB"/>
        </w:rPr>
        <w:t xml:space="preserve">When Required’ or </w:t>
      </w:r>
      <w:r w:rsidR="002979DF" w:rsidRPr="00197551">
        <w:rPr>
          <w:rFonts w:ascii="Arial" w:eastAsia="Times New Roman" w:hAnsi="Arial" w:cs="Arial"/>
          <w:b/>
          <w:color w:val="005EB8" w:themeColor="text2"/>
          <w:sz w:val="28"/>
          <w:szCs w:val="28"/>
          <w:lang w:eastAsia="en-GB"/>
        </w:rPr>
        <w:t>‛</w:t>
      </w:r>
      <w:r w:rsidRPr="00197551">
        <w:rPr>
          <w:rFonts w:ascii="Arial" w:eastAsia="Times New Roman" w:hAnsi="Arial" w:cs="Arial"/>
          <w:b/>
          <w:color w:val="005EB8" w:themeColor="text2"/>
          <w:sz w:val="28"/>
          <w:szCs w:val="28"/>
          <w:lang w:eastAsia="en-GB"/>
        </w:rPr>
        <w:t>Variable Dose</w:t>
      </w:r>
      <w:r w:rsidR="00B54400" w:rsidRPr="00197551">
        <w:rPr>
          <w:rFonts w:ascii="Arial" w:eastAsia="Times New Roman" w:hAnsi="Arial" w:cs="Arial"/>
          <w:b/>
          <w:color w:val="005EB8" w:themeColor="text2"/>
          <w:sz w:val="28"/>
          <w:szCs w:val="28"/>
          <w:lang w:eastAsia="en-GB"/>
        </w:rPr>
        <w:t>’</w:t>
      </w:r>
      <w:r w:rsidRPr="00197551">
        <w:rPr>
          <w:rFonts w:ascii="Arial" w:eastAsia="Times New Roman" w:hAnsi="Arial" w:cs="Arial"/>
          <w:b/>
          <w:color w:val="005EB8" w:themeColor="text2"/>
          <w:sz w:val="28"/>
          <w:szCs w:val="28"/>
          <w:lang w:eastAsia="en-GB"/>
        </w:rPr>
        <w:t xml:space="preserve"> Medication</w:t>
      </w:r>
      <w:r w:rsidR="005B115F" w:rsidRPr="00197551">
        <w:rPr>
          <w:rFonts w:ascii="Arial" w:eastAsia="Times New Roman" w:hAnsi="Arial" w:cs="Arial"/>
          <w:b/>
          <w:color w:val="005EB8" w:themeColor="text2"/>
          <w:sz w:val="28"/>
          <w:szCs w:val="28"/>
          <w:lang w:eastAsia="en-GB"/>
        </w:rPr>
        <w:t xml:space="preserve">  </w:t>
      </w:r>
    </w:p>
    <w:p w14:paraId="6F02D280" w14:textId="77777777" w:rsidR="00DA4303" w:rsidRPr="00DA4303" w:rsidRDefault="00DA4303" w:rsidP="00DA4303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en-GB"/>
        </w:rPr>
      </w:pPr>
    </w:p>
    <w:tbl>
      <w:tblPr>
        <w:tblpPr w:leftFromText="180" w:rightFromText="180" w:vertAnchor="text" w:horzAnchor="margin" w:tblpX="-318" w:tblpY="1"/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68"/>
        <w:gridCol w:w="348"/>
        <w:gridCol w:w="4875"/>
      </w:tblGrid>
      <w:tr w:rsidR="00DA4303" w:rsidRPr="00197551" w14:paraId="4631FB22" w14:textId="77777777" w:rsidTr="005B115F">
        <w:tc>
          <w:tcPr>
            <w:tcW w:w="5616" w:type="dxa"/>
            <w:gridSpan w:val="2"/>
          </w:tcPr>
          <w:p w14:paraId="5A525E67" w14:textId="77777777" w:rsidR="00DA4303" w:rsidRPr="00197551" w:rsidRDefault="00DA4303" w:rsidP="005B1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197551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Name:</w:t>
            </w:r>
          </w:p>
          <w:p w14:paraId="24FC7075" w14:textId="77777777" w:rsidR="00DA4303" w:rsidRPr="00197551" w:rsidRDefault="00DA4303" w:rsidP="005B1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03730695" w14:textId="77777777" w:rsidR="00DA4303" w:rsidRPr="00197551" w:rsidRDefault="00DA4303" w:rsidP="005B1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4875" w:type="dxa"/>
          </w:tcPr>
          <w:p w14:paraId="6ED03FF1" w14:textId="77777777" w:rsidR="00DA4303" w:rsidRPr="00197551" w:rsidRDefault="00DA4303" w:rsidP="005B1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197551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D.O.B:</w:t>
            </w:r>
          </w:p>
        </w:tc>
      </w:tr>
      <w:tr w:rsidR="00DA4303" w:rsidRPr="00197551" w14:paraId="35A16342" w14:textId="77777777" w:rsidTr="005B115F">
        <w:tc>
          <w:tcPr>
            <w:tcW w:w="10491" w:type="dxa"/>
            <w:gridSpan w:val="3"/>
          </w:tcPr>
          <w:p w14:paraId="067C277D" w14:textId="77777777" w:rsidR="00DA4303" w:rsidRPr="00197551" w:rsidRDefault="00DA4303" w:rsidP="005B1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551">
              <w:rPr>
                <w:rFonts w:ascii="Arial" w:eastAsia="Times New Roman" w:hAnsi="Arial" w:cs="Arial"/>
                <w:sz w:val="20"/>
                <w:szCs w:val="20"/>
              </w:rPr>
              <w:t xml:space="preserve">Name, strength, form and dose of the ‘when required’ or ‘variable dose’ </w:t>
            </w:r>
            <w:proofErr w:type="gramStart"/>
            <w:r w:rsidRPr="00197551">
              <w:rPr>
                <w:rFonts w:ascii="Arial" w:eastAsia="Times New Roman" w:hAnsi="Arial" w:cs="Arial"/>
                <w:sz w:val="20"/>
                <w:szCs w:val="20"/>
              </w:rPr>
              <w:t>medicine</w:t>
            </w:r>
            <w:proofErr w:type="gramEnd"/>
            <w:r w:rsidRPr="0019755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64039B9B" w14:textId="77777777" w:rsidR="00DA4303" w:rsidRPr="00197551" w:rsidRDefault="00DA4303" w:rsidP="005B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7551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197551">
              <w:rPr>
                <w:rFonts w:ascii="Arial" w:eastAsia="Times New Roman" w:hAnsi="Arial" w:cs="Arial"/>
                <w:sz w:val="16"/>
                <w:szCs w:val="16"/>
              </w:rPr>
              <w:t>information</w:t>
            </w:r>
            <w:proofErr w:type="gramEnd"/>
            <w:r w:rsidRPr="00197551">
              <w:rPr>
                <w:rFonts w:ascii="Arial" w:eastAsia="Times New Roman" w:hAnsi="Arial" w:cs="Arial"/>
                <w:sz w:val="16"/>
                <w:szCs w:val="16"/>
              </w:rPr>
              <w:t xml:space="preserve"> should be transcribed from the pharmacy label on the dispensed medicine)</w:t>
            </w:r>
          </w:p>
          <w:p w14:paraId="79758829" w14:textId="77777777" w:rsidR="00DA4303" w:rsidRPr="00197551" w:rsidRDefault="00DA4303" w:rsidP="005B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CF57A97" w14:textId="77777777" w:rsidR="00DA4303" w:rsidRPr="00197551" w:rsidRDefault="00DA4303" w:rsidP="005B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06CC9B2" w14:textId="77777777" w:rsidR="00DA4303" w:rsidRPr="00197551" w:rsidRDefault="00DA4303" w:rsidP="005B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8829F82" w14:textId="77777777" w:rsidR="00DA4303" w:rsidRPr="00197551" w:rsidRDefault="00DA4303" w:rsidP="005B1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62E2301" w14:textId="77777777" w:rsidR="00DA4303" w:rsidRPr="00197551" w:rsidRDefault="00DA4303" w:rsidP="005B1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4301C2F7" w14:textId="77777777" w:rsidR="00DA4303" w:rsidRPr="00197551" w:rsidRDefault="00DA4303" w:rsidP="005B1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F94AF8" w:rsidRPr="00197551" w14:paraId="359604A6" w14:textId="77777777" w:rsidTr="005B115F">
        <w:tc>
          <w:tcPr>
            <w:tcW w:w="5268" w:type="dxa"/>
            <w:tcBorders>
              <w:right w:val="single" w:sz="4" w:space="0" w:color="auto"/>
            </w:tcBorders>
          </w:tcPr>
          <w:p w14:paraId="0B69B98A" w14:textId="77777777" w:rsidR="00F94AF8" w:rsidRPr="00197551" w:rsidRDefault="00F94AF8" w:rsidP="005B1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197551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Maximum dose in 24 hours </w:t>
            </w:r>
          </w:p>
          <w:p w14:paraId="71FF9F73" w14:textId="77777777" w:rsidR="00F94AF8" w:rsidRPr="00197551" w:rsidRDefault="00F94AF8" w:rsidP="005B1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5223" w:type="dxa"/>
            <w:gridSpan w:val="2"/>
            <w:tcBorders>
              <w:left w:val="single" w:sz="4" w:space="0" w:color="auto"/>
            </w:tcBorders>
          </w:tcPr>
          <w:p w14:paraId="7694E115" w14:textId="77777777" w:rsidR="00F94AF8" w:rsidRPr="00197551" w:rsidRDefault="00F94AF8" w:rsidP="005B1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197551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Minimum time between doses.</w:t>
            </w:r>
          </w:p>
          <w:p w14:paraId="488BC875" w14:textId="77777777" w:rsidR="00F94AF8" w:rsidRPr="00197551" w:rsidRDefault="00F94AF8" w:rsidP="005B1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DA4303" w:rsidRPr="00197551" w14:paraId="7D3C387F" w14:textId="77777777" w:rsidTr="005B115F">
        <w:tc>
          <w:tcPr>
            <w:tcW w:w="10491" w:type="dxa"/>
            <w:gridSpan w:val="3"/>
          </w:tcPr>
          <w:p w14:paraId="573D2D78" w14:textId="77777777" w:rsidR="00DA4303" w:rsidRPr="00197551" w:rsidRDefault="00DA4303" w:rsidP="005B1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197551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Special Instructions</w:t>
            </w:r>
          </w:p>
          <w:p w14:paraId="61063447" w14:textId="77777777" w:rsidR="00DA4303" w:rsidRPr="00197551" w:rsidRDefault="00DA4303" w:rsidP="005B1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46105FE9" w14:textId="77777777" w:rsidR="00DA4303" w:rsidRPr="00197551" w:rsidRDefault="00DA4303" w:rsidP="005B1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DA4303" w:rsidRPr="00197551" w14:paraId="1BA58DEC" w14:textId="77777777" w:rsidTr="005B115F">
        <w:tc>
          <w:tcPr>
            <w:tcW w:w="10491" w:type="dxa"/>
            <w:gridSpan w:val="3"/>
          </w:tcPr>
          <w:p w14:paraId="0A504B96" w14:textId="77777777" w:rsidR="00DA4303" w:rsidRPr="00197551" w:rsidRDefault="00DA4303" w:rsidP="005B1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197551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Reason the medication has been prescribed and expected effects</w:t>
            </w:r>
          </w:p>
          <w:p w14:paraId="45707F40" w14:textId="77777777" w:rsidR="00DA4303" w:rsidRPr="00197551" w:rsidRDefault="00DA4303" w:rsidP="005B1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07CE9837" w14:textId="77777777" w:rsidR="00DA4303" w:rsidRPr="00197551" w:rsidRDefault="00DA4303" w:rsidP="005B1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1BB220EB" w14:textId="77777777" w:rsidR="00DA4303" w:rsidRPr="00197551" w:rsidRDefault="00DA4303" w:rsidP="005B1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DA4303" w:rsidRPr="00197551" w14:paraId="112589F0" w14:textId="77777777" w:rsidTr="005B115F">
        <w:tc>
          <w:tcPr>
            <w:tcW w:w="10491" w:type="dxa"/>
            <w:gridSpan w:val="3"/>
          </w:tcPr>
          <w:p w14:paraId="39425334" w14:textId="77777777" w:rsidR="00DA4303" w:rsidRPr="00197551" w:rsidRDefault="00DA4303" w:rsidP="005B1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197551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When (or at what dose for ‘variable dose’ medication) should the medicine be given</w:t>
            </w:r>
          </w:p>
          <w:p w14:paraId="407EBBC5" w14:textId="142D39E3" w:rsidR="00DA4303" w:rsidRPr="00197551" w:rsidRDefault="00DA4303" w:rsidP="005B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7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Describe in as much detail as possible what signs you should look out for, </w:t>
            </w:r>
            <w:proofErr w:type="gramStart"/>
            <w:r w:rsidRPr="00197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e.g.</w:t>
            </w:r>
            <w:proofErr w:type="gramEnd"/>
            <w:r w:rsidRPr="00197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what symptoms, indicators, behaviours, triggers, types of pain etc.  This is particularly important if the person is not able to verbally express their wishes</w:t>
            </w:r>
            <w:r w:rsidRPr="0072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</w:t>
            </w:r>
            <w:r w:rsidR="00E31FB3" w:rsidRPr="0072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Include information on when referral to a healthcare professional should be made.</w:t>
            </w:r>
            <w:r w:rsidR="00E31FB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  <w:p w14:paraId="58F65227" w14:textId="77777777" w:rsidR="00DA4303" w:rsidRPr="00197551" w:rsidRDefault="00DA4303" w:rsidP="005B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CBA76FC" w14:textId="77777777" w:rsidR="00DA4303" w:rsidRPr="00197551" w:rsidRDefault="00DA4303" w:rsidP="005B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8739311" w14:textId="77777777" w:rsidR="00DA4303" w:rsidRPr="00197551" w:rsidRDefault="00DA4303" w:rsidP="005B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24DDADD9" w14:textId="77777777" w:rsidR="00DA4303" w:rsidRPr="00197551" w:rsidRDefault="00DA4303" w:rsidP="005B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76319EC" w14:textId="77777777" w:rsidR="00DA4303" w:rsidRPr="00197551" w:rsidRDefault="00DA4303" w:rsidP="005B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5FE6667F" w14:textId="77777777" w:rsidR="00DA4303" w:rsidRPr="00197551" w:rsidRDefault="00DA4303" w:rsidP="005B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24F70854" w14:textId="77777777" w:rsidR="00DA4303" w:rsidRPr="00197551" w:rsidRDefault="00DA4303" w:rsidP="005B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4075176" w14:textId="77777777" w:rsidR="00DA4303" w:rsidRPr="00197551" w:rsidRDefault="00DA4303" w:rsidP="005B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7CCF8A2" w14:textId="77777777" w:rsidR="00DA4303" w:rsidRPr="00197551" w:rsidRDefault="00DA4303" w:rsidP="005B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2D6B0D62" w14:textId="373FD9FF" w:rsidR="00DA4303" w:rsidRDefault="00DA4303" w:rsidP="005B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279AE328" w14:textId="7C092EFF" w:rsidR="00197551" w:rsidRDefault="00197551" w:rsidP="005B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75CF90E" w14:textId="14CB50DA" w:rsidR="00197551" w:rsidRDefault="00197551" w:rsidP="005B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56E9689A" w14:textId="535EB8A1" w:rsidR="00197551" w:rsidRDefault="00197551" w:rsidP="005B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3DDECC6" w14:textId="23D1648A" w:rsidR="00197551" w:rsidRDefault="00197551" w:rsidP="005B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30AB84F" w14:textId="77777777" w:rsidR="00197551" w:rsidRPr="00197551" w:rsidRDefault="00197551" w:rsidP="005B1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EED3AB8" w14:textId="77777777" w:rsidR="00DA4303" w:rsidRPr="00197551" w:rsidRDefault="00DA4303" w:rsidP="005B1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6DF2A80A" w14:textId="77777777" w:rsidR="00DA4303" w:rsidRPr="00197551" w:rsidRDefault="00DA4303" w:rsidP="005B1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</w:tbl>
    <w:p w14:paraId="68296ADE" w14:textId="77777777" w:rsidR="00DA4303" w:rsidRPr="00197551" w:rsidRDefault="00DA4303" w:rsidP="00A717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GB"/>
        </w:rPr>
      </w:pPr>
    </w:p>
    <w:p w14:paraId="487CEABC" w14:textId="77777777" w:rsidR="00AB4F33" w:rsidRDefault="00AB4F33" w:rsidP="00DA4303">
      <w:pPr>
        <w:tabs>
          <w:tab w:val="right" w:pos="975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en-GB"/>
        </w:rPr>
      </w:pPr>
    </w:p>
    <w:p w14:paraId="46094259" w14:textId="2180048D" w:rsidR="00A7177F" w:rsidRPr="00197551" w:rsidRDefault="00A7177F" w:rsidP="00AB4F33">
      <w:pPr>
        <w:tabs>
          <w:tab w:val="right" w:pos="975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en-GB"/>
        </w:rPr>
      </w:pPr>
      <w:r w:rsidRPr="00197551">
        <w:rPr>
          <w:rFonts w:ascii="Arial" w:eastAsia="Times New Roman" w:hAnsi="Arial" w:cs="Arial"/>
          <w:sz w:val="24"/>
          <w:szCs w:val="20"/>
          <w:lang w:eastAsia="en-GB"/>
        </w:rPr>
        <w:t>Information prepared by:</w:t>
      </w:r>
      <w:r w:rsidR="00DA4303" w:rsidRPr="00197551">
        <w:rPr>
          <w:rFonts w:ascii="Arial" w:eastAsia="Times New Roman" w:hAnsi="Arial" w:cs="Arial"/>
          <w:sz w:val="24"/>
          <w:szCs w:val="20"/>
          <w:lang w:eastAsia="en-GB"/>
        </w:rPr>
        <w:tab/>
      </w:r>
    </w:p>
    <w:p w14:paraId="6C432CF1" w14:textId="77777777" w:rsidR="00A7177F" w:rsidRPr="00197551" w:rsidRDefault="00A7177F" w:rsidP="00A717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GB"/>
        </w:rPr>
      </w:pPr>
    </w:p>
    <w:p w14:paraId="682006DE" w14:textId="473B55D0" w:rsidR="00A7177F" w:rsidRDefault="00244E60" w:rsidP="00A717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GB"/>
        </w:rPr>
      </w:pPr>
      <w:r w:rsidRPr="00197551">
        <w:rPr>
          <w:rFonts w:ascii="Arial" w:eastAsia="Times New Roman" w:hAnsi="Arial" w:cs="Arial"/>
          <w:sz w:val="24"/>
          <w:szCs w:val="20"/>
          <w:lang w:eastAsia="en-GB"/>
        </w:rPr>
        <w:t>Information checked by:</w:t>
      </w:r>
    </w:p>
    <w:p w14:paraId="4A57D611" w14:textId="77777777" w:rsidR="00AB4F33" w:rsidRPr="00197551" w:rsidRDefault="00AB4F33" w:rsidP="00A717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GB"/>
        </w:rPr>
      </w:pPr>
    </w:p>
    <w:p w14:paraId="6826FB29" w14:textId="32CB2FC9" w:rsidR="00C62470" w:rsidRPr="00AB4F33" w:rsidRDefault="00AB4F33" w:rsidP="00AB4F33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9755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2283A1" wp14:editId="32380C33">
                <wp:simplePos x="0" y="0"/>
                <wp:positionH relativeFrom="margin">
                  <wp:posOffset>-372745</wp:posOffset>
                </wp:positionH>
                <wp:positionV relativeFrom="margin">
                  <wp:posOffset>7934960</wp:posOffset>
                </wp:positionV>
                <wp:extent cx="6673850" cy="787400"/>
                <wp:effectExtent l="0" t="0" r="12700" b="127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787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4C7B6" w14:textId="77777777" w:rsidR="00A7177F" w:rsidRPr="00197551" w:rsidRDefault="00A7177F" w:rsidP="00A7177F">
                            <w:pPr>
                              <w:pStyle w:val="NoSpacing"/>
                              <w:shd w:val="clear" w:color="auto" w:fill="D9D9D9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97551">
                              <w:rPr>
                                <w:rFonts w:ascii="Arial" w:hAnsi="Arial" w:cs="Arial"/>
                                <w:b/>
                              </w:rPr>
                              <w:t>Important Information</w:t>
                            </w:r>
                          </w:p>
                          <w:p w14:paraId="408E4A10" w14:textId="64561798" w:rsidR="00A7177F" w:rsidRPr="00197551" w:rsidRDefault="00A7177F" w:rsidP="00404D7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197551">
                              <w:rPr>
                                <w:rFonts w:ascii="Arial" w:hAnsi="Arial" w:cs="Arial"/>
                              </w:rPr>
                              <w:t xml:space="preserve">Information on why the medication has been prescribed and how to give it should be sought from the prescriber, the supplying pharmacist or other </w:t>
                            </w:r>
                            <w:r w:rsidR="005B115F" w:rsidRPr="00197551">
                              <w:rPr>
                                <w:rFonts w:ascii="Arial" w:hAnsi="Arial" w:cs="Arial"/>
                              </w:rPr>
                              <w:t xml:space="preserve">relevant </w:t>
                            </w:r>
                            <w:r w:rsidRPr="00197551">
                              <w:rPr>
                                <w:rFonts w:ascii="Arial" w:hAnsi="Arial" w:cs="Arial"/>
                              </w:rPr>
                              <w:t>healthcare professionals involved in</w:t>
                            </w:r>
                            <w:r w:rsidR="00404D79" w:rsidRPr="00197551">
                              <w:rPr>
                                <w:rFonts w:ascii="Arial" w:hAnsi="Arial" w:cs="Arial"/>
                              </w:rPr>
                              <w:t xml:space="preserve"> the treatment of the person</w:t>
                            </w:r>
                            <w:r w:rsidR="00AB4F33">
                              <w:rPr>
                                <w:rFonts w:ascii="Arial" w:hAnsi="Arial" w:cs="Arial"/>
                              </w:rPr>
                              <w:t xml:space="preserve"> if needed. </w:t>
                            </w:r>
                            <w:r w:rsidR="00404D79" w:rsidRPr="00197551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283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35pt;margin-top:624.8pt;width:525.5pt;height:6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" fillcolor="#d8d8d8">
                <v:textbox>
                  <w:txbxContent>
                    <w:p w14:paraId="04A4C7B6" w14:textId="77777777" w:rsidR="00A7177F" w:rsidRPr="00197551" w:rsidRDefault="00A7177F" w:rsidP="00A7177F">
                      <w:pPr>
                        <w:pStyle w:val="NoSpacing"/>
                        <w:shd w:val="clear" w:color="auto" w:fill="D9D9D9"/>
                        <w:rPr>
                          <w:rFonts w:ascii="Arial" w:hAnsi="Arial" w:cs="Arial"/>
                          <w:b/>
                        </w:rPr>
                      </w:pPr>
                      <w:r w:rsidRPr="00197551">
                        <w:rPr>
                          <w:rFonts w:ascii="Arial" w:hAnsi="Arial" w:cs="Arial"/>
                          <w:b/>
                        </w:rPr>
                        <w:t>Important Information</w:t>
                      </w:r>
                    </w:p>
                    <w:p w14:paraId="408E4A10" w14:textId="64561798" w:rsidR="00A7177F" w:rsidRPr="00197551" w:rsidRDefault="00A7177F" w:rsidP="00404D7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197551">
                        <w:rPr>
                          <w:rFonts w:ascii="Arial" w:hAnsi="Arial" w:cs="Arial"/>
                        </w:rPr>
                        <w:t xml:space="preserve">Information on why the medication has been prescribed and how to give it should be sought from the prescriber, the supplying pharmacist or other </w:t>
                      </w:r>
                      <w:r w:rsidR="005B115F" w:rsidRPr="00197551">
                        <w:rPr>
                          <w:rFonts w:ascii="Arial" w:hAnsi="Arial" w:cs="Arial"/>
                        </w:rPr>
                        <w:t xml:space="preserve">relevant </w:t>
                      </w:r>
                      <w:r w:rsidRPr="00197551">
                        <w:rPr>
                          <w:rFonts w:ascii="Arial" w:hAnsi="Arial" w:cs="Arial"/>
                        </w:rPr>
                        <w:t>healthcare professionals involved in</w:t>
                      </w:r>
                      <w:r w:rsidR="00404D79" w:rsidRPr="00197551">
                        <w:rPr>
                          <w:rFonts w:ascii="Arial" w:hAnsi="Arial" w:cs="Arial"/>
                        </w:rPr>
                        <w:t xml:space="preserve"> the treatment of the person</w:t>
                      </w:r>
                      <w:r w:rsidR="00AB4F33">
                        <w:rPr>
                          <w:rFonts w:ascii="Arial" w:hAnsi="Arial" w:cs="Arial"/>
                        </w:rPr>
                        <w:t xml:space="preserve"> if needed. </w:t>
                      </w:r>
                      <w:r w:rsidR="00404D79" w:rsidRPr="00197551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7177F" w:rsidRPr="00197551">
        <w:rPr>
          <w:rFonts w:ascii="Arial" w:eastAsia="Times New Roman" w:hAnsi="Arial" w:cs="Arial"/>
          <w:sz w:val="24"/>
          <w:szCs w:val="24"/>
        </w:rPr>
        <w:t>Date:(To be reviewed at regular intervals)</w:t>
      </w:r>
    </w:p>
    <w:sectPr w:rsidR="00C62470" w:rsidRPr="00AB4F33" w:rsidSect="00AB4F33">
      <w:headerReference w:type="default" r:id="rId7"/>
      <w:footerReference w:type="default" r:id="rId8"/>
      <w:pgSz w:w="11906" w:h="16838"/>
      <w:pgMar w:top="1393" w:right="1077" w:bottom="1361" w:left="1077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83CEC" w14:textId="77777777" w:rsidR="00C43F6B" w:rsidRDefault="00C43F6B" w:rsidP="00A752AB">
      <w:pPr>
        <w:spacing w:after="0" w:line="240" w:lineRule="auto"/>
      </w:pPr>
      <w:r>
        <w:separator/>
      </w:r>
    </w:p>
  </w:endnote>
  <w:endnote w:type="continuationSeparator" w:id="0">
    <w:p w14:paraId="20688566" w14:textId="77777777" w:rsidR="00C43F6B" w:rsidRDefault="00C43F6B" w:rsidP="00A7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6808" w14:textId="77777777" w:rsidR="00AB4F33" w:rsidRPr="000961DA" w:rsidRDefault="00AB4F33" w:rsidP="00AB4F33">
    <w:pPr>
      <w:tabs>
        <w:tab w:val="center" w:pos="5245"/>
        <w:tab w:val="right" w:pos="10490"/>
      </w:tabs>
      <w:spacing w:after="0" w:line="240" w:lineRule="auto"/>
      <w:rPr>
        <w:sz w:val="18"/>
        <w:szCs w:val="18"/>
      </w:rPr>
    </w:pPr>
    <w:r w:rsidRPr="000961DA">
      <w:rPr>
        <w:sz w:val="18"/>
        <w:szCs w:val="18"/>
      </w:rPr>
      <w:t xml:space="preserve">Title: </w:t>
    </w:r>
    <w:r>
      <w:rPr>
        <w:sz w:val="18"/>
        <w:szCs w:val="18"/>
      </w:rPr>
      <w:t>Supplementary medication administration record</w:t>
    </w:r>
    <w:r w:rsidRPr="000961DA">
      <w:rPr>
        <w:sz w:val="18"/>
        <w:szCs w:val="18"/>
      </w:rPr>
      <w:t xml:space="preserve">                           </w:t>
    </w:r>
    <w:r>
      <w:rPr>
        <w:sz w:val="18"/>
        <w:szCs w:val="18"/>
      </w:rPr>
      <w:t xml:space="preserve">                  </w:t>
    </w:r>
    <w:r w:rsidRPr="000961DA">
      <w:rPr>
        <w:sz w:val="18"/>
        <w:szCs w:val="18"/>
      </w:rPr>
      <w:tab/>
      <w:t>NY</w:t>
    </w:r>
    <w:r>
      <w:rPr>
        <w:sz w:val="18"/>
        <w:szCs w:val="18"/>
      </w:rPr>
      <w:t>&amp;Y</w:t>
    </w:r>
    <w:r w:rsidRPr="000961DA">
      <w:rPr>
        <w:sz w:val="18"/>
        <w:szCs w:val="18"/>
      </w:rPr>
      <w:t xml:space="preserve"> MMT</w:t>
    </w:r>
  </w:p>
  <w:p w14:paraId="4E68D62B" w14:textId="118184AE" w:rsidR="00AB4F33" w:rsidRPr="000961DA" w:rsidRDefault="00AB4F33" w:rsidP="00AB4F33">
    <w:pPr>
      <w:tabs>
        <w:tab w:val="center" w:pos="5245"/>
        <w:tab w:val="right" w:pos="10490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>Updated: Nov 22 (rebrand)</w:t>
    </w:r>
    <w:r w:rsidRPr="000961DA">
      <w:rPr>
        <w:sz w:val="18"/>
        <w:szCs w:val="18"/>
      </w:rPr>
      <w:tab/>
    </w:r>
    <w:r w:rsidRPr="000961DA">
      <w:rPr>
        <w:sz w:val="18"/>
        <w:szCs w:val="18"/>
      </w:rPr>
      <w:tab/>
      <w:t>V</w:t>
    </w:r>
    <w:r>
      <w:rPr>
        <w:sz w:val="18"/>
        <w:szCs w:val="18"/>
      </w:rPr>
      <w:t>er 4.02</w:t>
    </w:r>
  </w:p>
  <w:p w14:paraId="26ED129A" w14:textId="102760E1" w:rsidR="00AB4F33" w:rsidRPr="000961DA" w:rsidRDefault="00AB4F33" w:rsidP="00AB4F33">
    <w:pPr>
      <w:tabs>
        <w:tab w:val="center" w:pos="5245"/>
        <w:tab w:val="right" w:pos="10490"/>
      </w:tabs>
      <w:spacing w:after="0" w:line="240" w:lineRule="auto"/>
      <w:rPr>
        <w:sz w:val="18"/>
        <w:szCs w:val="18"/>
      </w:rPr>
    </w:pPr>
    <w:r w:rsidRPr="000961DA">
      <w:rPr>
        <w:sz w:val="18"/>
        <w:szCs w:val="18"/>
      </w:rPr>
      <w:tab/>
    </w:r>
    <w:r w:rsidRPr="000961DA">
      <w:rPr>
        <w:sz w:val="18"/>
        <w:szCs w:val="18"/>
      </w:rPr>
      <w:tab/>
    </w:r>
    <w:r>
      <w:rPr>
        <w:sz w:val="18"/>
        <w:szCs w:val="18"/>
      </w:rPr>
      <w:t>Legacy document</w:t>
    </w:r>
  </w:p>
  <w:p w14:paraId="5243600B" w14:textId="181A06B6" w:rsidR="00197551" w:rsidRPr="00197551" w:rsidRDefault="00197551" w:rsidP="00FA0BBC">
    <w:pPr>
      <w:pStyle w:val="Footer"/>
      <w:spacing w:after="0" w:line="240" w:lineRule="auto"/>
      <w:ind w:left="-426" w:right="-313"/>
      <w:jc w:val="right"/>
      <w:rPr>
        <w:rFonts w:ascii="Arial" w:hAnsi="Arial" w:cs="Arial"/>
        <w:sz w:val="18"/>
        <w:szCs w:val="18"/>
      </w:rPr>
    </w:pPr>
    <w:r w:rsidRPr="00197551">
      <w:rPr>
        <w:rFonts w:ascii="Arial" w:hAnsi="Arial" w:cs="Arial"/>
        <w:sz w:val="18"/>
        <w:szCs w:val="18"/>
      </w:rPr>
      <w:t xml:space="preserve">Page </w:t>
    </w:r>
    <w:r w:rsidRPr="00197551">
      <w:rPr>
        <w:rFonts w:ascii="Arial" w:hAnsi="Arial" w:cs="Arial"/>
        <w:b/>
        <w:bCs/>
        <w:sz w:val="18"/>
        <w:szCs w:val="18"/>
      </w:rPr>
      <w:fldChar w:fldCharType="begin"/>
    </w:r>
    <w:r w:rsidRPr="00197551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197551">
      <w:rPr>
        <w:rFonts w:ascii="Arial" w:hAnsi="Arial" w:cs="Arial"/>
        <w:b/>
        <w:bCs/>
        <w:sz w:val="18"/>
        <w:szCs w:val="18"/>
      </w:rPr>
      <w:fldChar w:fldCharType="separate"/>
    </w:r>
    <w:r w:rsidRPr="00197551">
      <w:rPr>
        <w:rFonts w:ascii="Arial" w:hAnsi="Arial" w:cs="Arial"/>
        <w:b/>
        <w:bCs/>
        <w:noProof/>
        <w:sz w:val="18"/>
        <w:szCs w:val="18"/>
      </w:rPr>
      <w:t>1</w:t>
    </w:r>
    <w:r w:rsidRPr="00197551">
      <w:rPr>
        <w:rFonts w:ascii="Arial" w:hAnsi="Arial" w:cs="Arial"/>
        <w:b/>
        <w:bCs/>
        <w:sz w:val="18"/>
        <w:szCs w:val="18"/>
      </w:rPr>
      <w:fldChar w:fldCharType="end"/>
    </w:r>
    <w:r w:rsidRPr="00197551">
      <w:rPr>
        <w:rFonts w:ascii="Arial" w:hAnsi="Arial" w:cs="Arial"/>
        <w:sz w:val="18"/>
        <w:szCs w:val="18"/>
      </w:rPr>
      <w:t xml:space="preserve"> of </w:t>
    </w:r>
    <w:r w:rsidRPr="00197551">
      <w:rPr>
        <w:rFonts w:ascii="Arial" w:hAnsi="Arial" w:cs="Arial"/>
        <w:b/>
        <w:bCs/>
        <w:sz w:val="18"/>
        <w:szCs w:val="18"/>
      </w:rPr>
      <w:fldChar w:fldCharType="begin"/>
    </w:r>
    <w:r w:rsidRPr="00197551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Pr="00197551">
      <w:rPr>
        <w:rFonts w:ascii="Arial" w:hAnsi="Arial" w:cs="Arial"/>
        <w:b/>
        <w:bCs/>
        <w:sz w:val="18"/>
        <w:szCs w:val="18"/>
      </w:rPr>
      <w:fldChar w:fldCharType="separate"/>
    </w:r>
    <w:r w:rsidRPr="00197551">
      <w:rPr>
        <w:rFonts w:ascii="Arial" w:hAnsi="Arial" w:cs="Arial"/>
        <w:b/>
        <w:bCs/>
        <w:noProof/>
        <w:sz w:val="18"/>
        <w:szCs w:val="18"/>
      </w:rPr>
      <w:t>2</w:t>
    </w:r>
    <w:r w:rsidRPr="00197551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07814" w14:textId="77777777" w:rsidR="00C43F6B" w:rsidRDefault="00C43F6B" w:rsidP="00A752AB">
      <w:pPr>
        <w:spacing w:after="0" w:line="240" w:lineRule="auto"/>
      </w:pPr>
      <w:r>
        <w:separator/>
      </w:r>
    </w:p>
  </w:footnote>
  <w:footnote w:type="continuationSeparator" w:id="0">
    <w:p w14:paraId="22AC46AD" w14:textId="77777777" w:rsidR="00C43F6B" w:rsidRDefault="00C43F6B" w:rsidP="00A7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E8862" w14:textId="397D4A9A" w:rsidR="006F7227" w:rsidRDefault="00AB4F33" w:rsidP="00197551">
    <w:pPr>
      <w:pStyle w:val="Header"/>
    </w:pPr>
    <w:r>
      <w:t xml:space="preserve">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EDF6811" wp14:editId="185CF539">
          <wp:extent cx="2145978" cy="627942"/>
          <wp:effectExtent l="0" t="0" r="6985" b="1270"/>
          <wp:docPr id="2" name="Picture 2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978" cy="627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</w:t>
    </w:r>
    <w:r>
      <w:rPr>
        <w:noProof/>
      </w:rPr>
      <w:drawing>
        <wp:inline distT="0" distB="0" distL="0" distR="0" wp14:anchorId="7D81BEB8" wp14:editId="4AAB0BAF">
          <wp:extent cx="1358900" cy="727166"/>
          <wp:effectExtent l="0" t="0" r="0" b="0"/>
          <wp:docPr id="1" name="Picture 1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183" cy="733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7551">
      <w:t xml:space="preserve">                             </w:t>
    </w:r>
    <w:r w:rsidR="00F80FC7">
      <w:t xml:space="preserve">         </w:t>
    </w:r>
    <w:r w:rsidR="00197551">
      <w:t xml:space="preserve">                        </w:t>
    </w:r>
    <w:r w:rsidR="00F80FC7">
      <w:t xml:space="preserve">        </w:t>
    </w:r>
    <w:r w:rsidR="00197551">
      <w:t xml:space="preserve"> </w:t>
    </w:r>
    <w:r w:rsidR="00F80FC7">
      <w:t xml:space="preserve">   </w:t>
    </w:r>
    <w:r w:rsidR="00197551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0E4FCA"/>
    <w:lvl w:ilvl="0">
      <w:start w:val="1"/>
      <w:numFmt w:val="bullet"/>
      <w:pStyle w:val="GDopen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69E7"/>
    <w:multiLevelType w:val="hybridMultilevel"/>
    <w:tmpl w:val="431638F0"/>
    <w:lvl w:ilvl="0" w:tplc="F5BCD92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trike w:val="0"/>
        <w:dstrike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E58B7"/>
    <w:multiLevelType w:val="hybridMultilevel"/>
    <w:tmpl w:val="E9202188"/>
    <w:lvl w:ilvl="0" w:tplc="6E2874D6">
      <w:start w:val="1"/>
      <w:numFmt w:val="bullet"/>
      <w:pStyle w:val="bulletprocedurebod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E85077"/>
    <w:multiLevelType w:val="hybridMultilevel"/>
    <w:tmpl w:val="2714943A"/>
    <w:lvl w:ilvl="0" w:tplc="DE724242">
      <w:start w:val="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1462E5F"/>
    <w:multiLevelType w:val="hybridMultilevel"/>
    <w:tmpl w:val="50AAE58A"/>
    <w:lvl w:ilvl="0" w:tplc="09347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16870"/>
    <w:multiLevelType w:val="hybridMultilevel"/>
    <w:tmpl w:val="DACC5BF8"/>
    <w:lvl w:ilvl="0" w:tplc="E56635C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b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CE21F64"/>
    <w:multiLevelType w:val="hybridMultilevel"/>
    <w:tmpl w:val="8C041E92"/>
    <w:lvl w:ilvl="0" w:tplc="20EA39F6">
      <w:start w:val="1"/>
      <w:numFmt w:val="lowerRoman"/>
      <w:lvlText w:val="%1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38C23385"/>
    <w:multiLevelType w:val="hybridMultilevel"/>
    <w:tmpl w:val="1CCADDE6"/>
    <w:lvl w:ilvl="0" w:tplc="628C0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AA104E">
      <w:start w:val="1"/>
      <w:numFmt w:val="bullet"/>
      <w:pStyle w:val="GDB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035C1C"/>
    <w:multiLevelType w:val="hybridMultilevel"/>
    <w:tmpl w:val="13BA3678"/>
    <w:lvl w:ilvl="0" w:tplc="F122242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pStyle w:val="procedbullet2inden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0046319"/>
    <w:multiLevelType w:val="hybridMultilevel"/>
    <w:tmpl w:val="FA66D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3A2A2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8B34BF"/>
    <w:multiLevelType w:val="hybridMultilevel"/>
    <w:tmpl w:val="0DA6ED1C"/>
    <w:lvl w:ilvl="0" w:tplc="DE3C6304">
      <w:start w:val="1"/>
      <w:numFmt w:val="bullet"/>
      <w:pStyle w:val="Bulletaud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2614C"/>
    <w:multiLevelType w:val="hybridMultilevel"/>
    <w:tmpl w:val="D6F6123A"/>
    <w:lvl w:ilvl="0" w:tplc="9BD2372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540E6C"/>
    <w:multiLevelType w:val="multilevel"/>
    <w:tmpl w:val="7C92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A419EA"/>
    <w:multiLevelType w:val="hybridMultilevel"/>
    <w:tmpl w:val="897CE120"/>
    <w:lvl w:ilvl="0" w:tplc="16BC78B0">
      <w:start w:val="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B2A01"/>
    <w:multiLevelType w:val="hybridMultilevel"/>
    <w:tmpl w:val="7F404010"/>
    <w:lvl w:ilvl="0" w:tplc="287811F2">
      <w:start w:val="1"/>
      <w:numFmt w:val="bullet"/>
      <w:pStyle w:val="GDB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932667482">
    <w:abstractNumId w:val="0"/>
  </w:num>
  <w:num w:numId="2" w16cid:durableId="761029077">
    <w:abstractNumId w:val="10"/>
  </w:num>
  <w:num w:numId="3" w16cid:durableId="1187476434">
    <w:abstractNumId w:val="2"/>
  </w:num>
  <w:num w:numId="4" w16cid:durableId="2139643219">
    <w:abstractNumId w:val="8"/>
  </w:num>
  <w:num w:numId="5" w16cid:durableId="2030597620">
    <w:abstractNumId w:val="14"/>
  </w:num>
  <w:num w:numId="6" w16cid:durableId="754058992">
    <w:abstractNumId w:val="7"/>
  </w:num>
  <w:num w:numId="7" w16cid:durableId="503863293">
    <w:abstractNumId w:val="7"/>
  </w:num>
  <w:num w:numId="8" w16cid:durableId="1476528050">
    <w:abstractNumId w:val="1"/>
  </w:num>
  <w:num w:numId="9" w16cid:durableId="708845214">
    <w:abstractNumId w:val="1"/>
  </w:num>
  <w:num w:numId="10" w16cid:durableId="503207236">
    <w:abstractNumId w:val="7"/>
  </w:num>
  <w:num w:numId="11" w16cid:durableId="2043286770">
    <w:abstractNumId w:val="3"/>
  </w:num>
  <w:num w:numId="12" w16cid:durableId="887716731">
    <w:abstractNumId w:val="13"/>
  </w:num>
  <w:num w:numId="13" w16cid:durableId="1116408142">
    <w:abstractNumId w:val="13"/>
  </w:num>
  <w:num w:numId="14" w16cid:durableId="442727659">
    <w:abstractNumId w:val="7"/>
  </w:num>
  <w:num w:numId="15" w16cid:durableId="1002898316">
    <w:abstractNumId w:val="7"/>
  </w:num>
  <w:num w:numId="16" w16cid:durableId="2123301976">
    <w:abstractNumId w:val="14"/>
  </w:num>
  <w:num w:numId="17" w16cid:durableId="1487042640">
    <w:abstractNumId w:val="7"/>
  </w:num>
  <w:num w:numId="18" w16cid:durableId="1748380714">
    <w:abstractNumId w:val="14"/>
  </w:num>
  <w:num w:numId="19" w16cid:durableId="1157259465">
    <w:abstractNumId w:val="7"/>
  </w:num>
  <w:num w:numId="20" w16cid:durableId="2076967819">
    <w:abstractNumId w:val="7"/>
  </w:num>
  <w:num w:numId="21" w16cid:durableId="866983849">
    <w:abstractNumId w:val="7"/>
  </w:num>
  <w:num w:numId="22" w16cid:durableId="1256937195">
    <w:abstractNumId w:val="11"/>
  </w:num>
  <w:num w:numId="23" w16cid:durableId="1933512993">
    <w:abstractNumId w:val="6"/>
  </w:num>
  <w:num w:numId="24" w16cid:durableId="726610612">
    <w:abstractNumId w:val="9"/>
  </w:num>
  <w:num w:numId="25" w16cid:durableId="412362257">
    <w:abstractNumId w:val="1"/>
  </w:num>
  <w:num w:numId="26" w16cid:durableId="402146940">
    <w:abstractNumId w:val="14"/>
  </w:num>
  <w:num w:numId="27" w16cid:durableId="1756364987">
    <w:abstractNumId w:val="7"/>
  </w:num>
  <w:num w:numId="28" w16cid:durableId="245111809">
    <w:abstractNumId w:val="1"/>
  </w:num>
  <w:num w:numId="29" w16cid:durableId="2135325394">
    <w:abstractNumId w:val="14"/>
  </w:num>
  <w:num w:numId="30" w16cid:durableId="1782411459">
    <w:abstractNumId w:val="1"/>
  </w:num>
  <w:num w:numId="31" w16cid:durableId="113134745">
    <w:abstractNumId w:val="4"/>
  </w:num>
  <w:num w:numId="32" w16cid:durableId="1297367847">
    <w:abstractNumId w:val="12"/>
  </w:num>
  <w:num w:numId="33" w16cid:durableId="60367732">
    <w:abstractNumId w:val="5"/>
  </w:num>
  <w:num w:numId="34" w16cid:durableId="44481302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7F"/>
    <w:rsid w:val="0004742A"/>
    <w:rsid w:val="000A3404"/>
    <w:rsid w:val="000B6509"/>
    <w:rsid w:val="00197551"/>
    <w:rsid w:val="001C2A0C"/>
    <w:rsid w:val="001D1267"/>
    <w:rsid w:val="00244E60"/>
    <w:rsid w:val="00257D3B"/>
    <w:rsid w:val="00282789"/>
    <w:rsid w:val="002979DF"/>
    <w:rsid w:val="0030422D"/>
    <w:rsid w:val="00355632"/>
    <w:rsid w:val="00393C5A"/>
    <w:rsid w:val="00404D79"/>
    <w:rsid w:val="00450A2E"/>
    <w:rsid w:val="00457C01"/>
    <w:rsid w:val="004E2F8F"/>
    <w:rsid w:val="00535813"/>
    <w:rsid w:val="0055296E"/>
    <w:rsid w:val="005B115F"/>
    <w:rsid w:val="005C381A"/>
    <w:rsid w:val="005E6EAD"/>
    <w:rsid w:val="005F48A3"/>
    <w:rsid w:val="005F58CF"/>
    <w:rsid w:val="0068122B"/>
    <w:rsid w:val="006E6A2D"/>
    <w:rsid w:val="006F7227"/>
    <w:rsid w:val="00724EB6"/>
    <w:rsid w:val="00753388"/>
    <w:rsid w:val="007B0487"/>
    <w:rsid w:val="00874138"/>
    <w:rsid w:val="008929AD"/>
    <w:rsid w:val="008D5416"/>
    <w:rsid w:val="00995E4A"/>
    <w:rsid w:val="009B5945"/>
    <w:rsid w:val="00A14EF7"/>
    <w:rsid w:val="00A37F5D"/>
    <w:rsid w:val="00A609A5"/>
    <w:rsid w:val="00A7177F"/>
    <w:rsid w:val="00A752AB"/>
    <w:rsid w:val="00A92A73"/>
    <w:rsid w:val="00AB4F33"/>
    <w:rsid w:val="00AE2E76"/>
    <w:rsid w:val="00AE67FE"/>
    <w:rsid w:val="00B06902"/>
    <w:rsid w:val="00B44BEA"/>
    <w:rsid w:val="00B54400"/>
    <w:rsid w:val="00BB2BBC"/>
    <w:rsid w:val="00C16181"/>
    <w:rsid w:val="00C23A71"/>
    <w:rsid w:val="00C36C26"/>
    <w:rsid w:val="00C43F6B"/>
    <w:rsid w:val="00C62470"/>
    <w:rsid w:val="00CA60D2"/>
    <w:rsid w:val="00DA4303"/>
    <w:rsid w:val="00DE59F1"/>
    <w:rsid w:val="00DE65D1"/>
    <w:rsid w:val="00E31FB3"/>
    <w:rsid w:val="00E42B43"/>
    <w:rsid w:val="00E47FBB"/>
    <w:rsid w:val="00EC636F"/>
    <w:rsid w:val="00ED07FD"/>
    <w:rsid w:val="00EE0A90"/>
    <w:rsid w:val="00F437B3"/>
    <w:rsid w:val="00F645D4"/>
    <w:rsid w:val="00F64733"/>
    <w:rsid w:val="00F80FC7"/>
    <w:rsid w:val="00F838F4"/>
    <w:rsid w:val="00F854C6"/>
    <w:rsid w:val="00F94AF8"/>
    <w:rsid w:val="00FA0BBC"/>
    <w:rsid w:val="00FE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14F0E0BB"/>
  <w15:chartTrackingRefBased/>
  <w15:docId w15:val="{A6F54CE6-C0AC-4B9D-AF9E-72709FF2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57C01"/>
    <w:pPr>
      <w:keepNext/>
      <w:spacing w:after="0" w:line="240" w:lineRule="auto"/>
      <w:jc w:val="right"/>
      <w:outlineLvl w:val="0"/>
    </w:pPr>
    <w:rPr>
      <w:rFonts w:ascii="Arial" w:eastAsia="Times New Roman" w:hAnsi="Arial"/>
      <w:b/>
      <w:sz w:val="24"/>
      <w:szCs w:val="20"/>
      <w:lang w:eastAsia="en-GB"/>
    </w:rPr>
  </w:style>
  <w:style w:type="paragraph" w:styleId="Heading3">
    <w:name w:val="heading 3"/>
    <w:aliases w:val="Policy numbered"/>
    <w:basedOn w:val="Normal"/>
    <w:next w:val="Normal"/>
    <w:link w:val="Heading3Char"/>
    <w:qFormat/>
    <w:rsid w:val="00C23A71"/>
    <w:pPr>
      <w:keepNext/>
      <w:spacing w:before="120" w:after="12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reportbullet">
    <w:name w:val="Audit report bullet"/>
    <w:basedOn w:val="ListBullet"/>
    <w:link w:val="AuditreportbulletChar"/>
    <w:qFormat/>
    <w:rsid w:val="00CA60D2"/>
    <w:pPr>
      <w:tabs>
        <w:tab w:val="clear" w:pos="360"/>
      </w:tabs>
      <w:spacing w:after="0" w:line="240" w:lineRule="auto"/>
      <w:ind w:left="318" w:hanging="284"/>
    </w:pPr>
    <w:rPr>
      <w:rFonts w:ascii="Arial" w:eastAsia="Times New Roman" w:hAnsi="Arial" w:cs="Arial"/>
      <w:bCs/>
      <w:sz w:val="24"/>
      <w:szCs w:val="24"/>
    </w:rPr>
  </w:style>
  <w:style w:type="character" w:customStyle="1" w:styleId="AuditreportbulletChar">
    <w:name w:val="Audit report bullet Char"/>
    <w:link w:val="Auditreportbullet"/>
    <w:rsid w:val="00CA60D2"/>
    <w:rPr>
      <w:rFonts w:ascii="Arial" w:eastAsia="Times New Roman" w:hAnsi="Arial" w:cs="Arial"/>
      <w:bCs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CA60D2"/>
    <w:pPr>
      <w:tabs>
        <w:tab w:val="num" w:pos="360"/>
      </w:tabs>
      <w:ind w:left="360" w:hanging="360"/>
      <w:contextualSpacing/>
    </w:pPr>
  </w:style>
  <w:style w:type="paragraph" w:customStyle="1" w:styleId="Bulletaudit">
    <w:name w:val="Bullet audit"/>
    <w:basedOn w:val="Auditreportbullet"/>
    <w:qFormat/>
    <w:rsid w:val="00CA60D2"/>
    <w:pPr>
      <w:numPr>
        <w:numId w:val="2"/>
      </w:numPr>
    </w:pPr>
  </w:style>
  <w:style w:type="paragraph" w:customStyle="1" w:styleId="Auditheading">
    <w:name w:val="Audit heading"/>
    <w:basedOn w:val="Heading1"/>
    <w:qFormat/>
    <w:rsid w:val="00CA60D2"/>
    <w:rPr>
      <w:szCs w:val="24"/>
    </w:rPr>
  </w:style>
  <w:style w:type="character" w:customStyle="1" w:styleId="Heading1Char">
    <w:name w:val="Heading 1 Char"/>
    <w:link w:val="Heading1"/>
    <w:rsid w:val="00457C01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3Char">
    <w:name w:val="Heading 3 Char"/>
    <w:aliases w:val="Policy numbered Char"/>
    <w:link w:val="Heading3"/>
    <w:rsid w:val="00C23A71"/>
    <w:rPr>
      <w:rFonts w:ascii="Arial" w:hAnsi="Arial" w:cs="Arial"/>
      <w:b/>
      <w:bCs/>
      <w:sz w:val="26"/>
      <w:szCs w:val="26"/>
    </w:rPr>
  </w:style>
  <w:style w:type="paragraph" w:customStyle="1" w:styleId="bulletprocedurebody">
    <w:name w:val="bullet procedure body"/>
    <w:basedOn w:val="Normal"/>
    <w:link w:val="bulletprocedurebodyChar"/>
    <w:qFormat/>
    <w:rsid w:val="00C23A71"/>
    <w:pPr>
      <w:numPr>
        <w:numId w:val="3"/>
      </w:numPr>
      <w:tabs>
        <w:tab w:val="clear" w:pos="1440"/>
        <w:tab w:val="num" w:pos="417"/>
      </w:tabs>
      <w:spacing w:after="120" w:line="240" w:lineRule="auto"/>
      <w:ind w:left="357" w:hanging="357"/>
    </w:pPr>
    <w:rPr>
      <w:rFonts w:ascii="Arial" w:hAnsi="Arial" w:cs="Arial"/>
      <w:sz w:val="24"/>
      <w:szCs w:val="24"/>
    </w:rPr>
  </w:style>
  <w:style w:type="character" w:customStyle="1" w:styleId="bulletprocedurebodyChar">
    <w:name w:val="bullet procedure body Char"/>
    <w:link w:val="bulletprocedurebody"/>
    <w:rsid w:val="00C23A71"/>
    <w:rPr>
      <w:rFonts w:ascii="Arial" w:hAnsi="Arial" w:cs="Arial"/>
      <w:sz w:val="24"/>
      <w:szCs w:val="24"/>
    </w:rPr>
  </w:style>
  <w:style w:type="paragraph" w:customStyle="1" w:styleId="procedbullet2indent">
    <w:name w:val="procedbullet2indent"/>
    <w:basedOn w:val="Normal"/>
    <w:link w:val="procedbullet2indentChar"/>
    <w:qFormat/>
    <w:rsid w:val="00C23A71"/>
    <w:pPr>
      <w:numPr>
        <w:ilvl w:val="1"/>
        <w:numId w:val="4"/>
      </w:numPr>
      <w:tabs>
        <w:tab w:val="clear" w:pos="1500"/>
        <w:tab w:val="num" w:pos="1515"/>
      </w:tabs>
      <w:spacing w:after="120" w:line="240" w:lineRule="auto"/>
      <w:ind w:left="1004" w:hanging="284"/>
    </w:pPr>
    <w:rPr>
      <w:rFonts w:ascii="Arial" w:hAnsi="Arial" w:cs="Arial"/>
      <w:sz w:val="24"/>
      <w:szCs w:val="24"/>
    </w:rPr>
  </w:style>
  <w:style w:type="character" w:customStyle="1" w:styleId="procedbullet2indentChar">
    <w:name w:val="procedbullet2indent Char"/>
    <w:link w:val="procedbullet2indent"/>
    <w:rsid w:val="00C23A71"/>
    <w:rPr>
      <w:rFonts w:ascii="Arial" w:hAnsi="Arial" w:cs="Arial"/>
      <w:sz w:val="24"/>
      <w:szCs w:val="24"/>
    </w:rPr>
  </w:style>
  <w:style w:type="paragraph" w:customStyle="1" w:styleId="Procedbullet3">
    <w:name w:val="Procedbullet3"/>
    <w:basedOn w:val="Normal"/>
    <w:link w:val="Procedbullet3Char"/>
    <w:qFormat/>
    <w:rsid w:val="00BB2BBC"/>
    <w:pPr>
      <w:tabs>
        <w:tab w:val="num" w:pos="1440"/>
      </w:tabs>
      <w:spacing w:after="240" w:line="240" w:lineRule="auto"/>
      <w:ind w:left="2058" w:hanging="357"/>
      <w:contextualSpacing/>
    </w:pPr>
    <w:rPr>
      <w:rFonts w:ascii="Arial" w:hAnsi="Arial" w:cs="Arial"/>
      <w:sz w:val="24"/>
      <w:szCs w:val="24"/>
    </w:rPr>
  </w:style>
  <w:style w:type="character" w:customStyle="1" w:styleId="Procedbullet3Char">
    <w:name w:val="Procedbullet3 Char"/>
    <w:link w:val="Procedbullet3"/>
    <w:rsid w:val="00BB2BBC"/>
    <w:rPr>
      <w:rFonts w:ascii="Arial" w:hAnsi="Arial" w:cs="Arial"/>
      <w:sz w:val="24"/>
      <w:szCs w:val="24"/>
    </w:rPr>
  </w:style>
  <w:style w:type="paragraph" w:customStyle="1" w:styleId="Procedindent">
    <w:name w:val="Procedindent"/>
    <w:basedOn w:val="Normal"/>
    <w:qFormat/>
    <w:rsid w:val="00DE59F1"/>
    <w:pPr>
      <w:spacing w:after="240" w:line="240" w:lineRule="auto"/>
      <w:ind w:left="720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procedurenormal">
    <w:name w:val="procedurenormal"/>
    <w:basedOn w:val="Normal"/>
    <w:qFormat/>
    <w:rsid w:val="00C23A71"/>
    <w:pPr>
      <w:spacing w:after="120" w:line="240" w:lineRule="auto"/>
    </w:pPr>
    <w:rPr>
      <w:rFonts w:ascii="Arial" w:eastAsia="Times New Roman" w:hAnsi="Arial"/>
      <w:sz w:val="24"/>
      <w:szCs w:val="20"/>
      <w:lang w:eastAsia="en-GB"/>
    </w:rPr>
  </w:style>
  <w:style w:type="paragraph" w:customStyle="1" w:styleId="prodbulletindent">
    <w:name w:val="prodbulletindent"/>
    <w:basedOn w:val="Normal"/>
    <w:link w:val="prodbulletindentChar"/>
    <w:qFormat/>
    <w:rsid w:val="00DE59F1"/>
    <w:pPr>
      <w:tabs>
        <w:tab w:val="num" w:pos="720"/>
      </w:tabs>
      <w:spacing w:after="240" w:line="240" w:lineRule="auto"/>
      <w:ind w:left="714" w:hanging="357"/>
    </w:pPr>
    <w:rPr>
      <w:rFonts w:ascii="Arial" w:hAnsi="Arial" w:cs="Arial"/>
      <w:sz w:val="24"/>
      <w:szCs w:val="24"/>
    </w:rPr>
  </w:style>
  <w:style w:type="character" w:customStyle="1" w:styleId="prodbulletindentChar">
    <w:name w:val="prodbulletindent Char"/>
    <w:link w:val="prodbulletindent"/>
    <w:rsid w:val="00DE59F1"/>
    <w:rPr>
      <w:rFonts w:ascii="Arial" w:hAnsi="Arial" w:cs="Arial"/>
      <w:sz w:val="24"/>
      <w:szCs w:val="24"/>
    </w:rPr>
  </w:style>
  <w:style w:type="paragraph" w:customStyle="1" w:styleId="Style1">
    <w:name w:val="Style1"/>
    <w:basedOn w:val="BodyTextIndent"/>
    <w:qFormat/>
    <w:rsid w:val="000A3404"/>
    <w:pPr>
      <w:spacing w:line="240" w:lineRule="auto"/>
      <w:ind w:left="0"/>
      <w:contextualSpacing/>
    </w:pPr>
    <w:rPr>
      <w:rFonts w:ascii="Verdana" w:eastAsia="Times New Roman" w:hAnsi="Verdana"/>
      <w:sz w:val="20"/>
      <w:szCs w:val="20"/>
    </w:rPr>
  </w:style>
  <w:style w:type="paragraph" w:customStyle="1" w:styleId="CSUnormal">
    <w:name w:val="CSU normal"/>
    <w:basedOn w:val="Normal"/>
    <w:qFormat/>
    <w:rsid w:val="0055296E"/>
    <w:pPr>
      <w:spacing w:after="120" w:line="240" w:lineRule="auto"/>
    </w:pPr>
    <w:rPr>
      <w:rFonts w:eastAsia="Times New Roman" w:cs="Arial"/>
      <w:sz w:val="24"/>
      <w:szCs w:val="24"/>
    </w:rPr>
  </w:style>
  <w:style w:type="paragraph" w:customStyle="1" w:styleId="CSUnormal0">
    <w:name w:val="CSUnormal"/>
    <w:basedOn w:val="Normal"/>
    <w:link w:val="CSUnormalChar"/>
    <w:qFormat/>
    <w:rsid w:val="007B0487"/>
    <w:pPr>
      <w:spacing w:after="240" w:line="240" w:lineRule="auto"/>
      <w:ind w:left="720" w:hanging="360"/>
    </w:pPr>
    <w:rPr>
      <w:rFonts w:cs="Arial"/>
      <w:szCs w:val="24"/>
    </w:rPr>
  </w:style>
  <w:style w:type="character" w:customStyle="1" w:styleId="CSUnormalChar">
    <w:name w:val="CSUnormal Char"/>
    <w:link w:val="CSUnormal0"/>
    <w:rsid w:val="007B0487"/>
    <w:rPr>
      <w:rFonts w:cs="Arial"/>
      <w:szCs w:val="24"/>
    </w:rPr>
  </w:style>
  <w:style w:type="paragraph" w:customStyle="1" w:styleId="CSU12heading">
    <w:name w:val="CSU12heading"/>
    <w:basedOn w:val="Heading1"/>
    <w:link w:val="CSU12headingChar"/>
    <w:qFormat/>
    <w:rsid w:val="00A37F5D"/>
    <w:pPr>
      <w:jc w:val="left"/>
    </w:pPr>
    <w:rPr>
      <w:rFonts w:ascii="Calibri" w:hAnsi="Calibri"/>
      <w:szCs w:val="24"/>
    </w:rPr>
  </w:style>
  <w:style w:type="character" w:customStyle="1" w:styleId="CSU12headingChar">
    <w:name w:val="CSU12heading Char"/>
    <w:link w:val="CSU12heading"/>
    <w:rsid w:val="00A37F5D"/>
    <w:rPr>
      <w:rFonts w:ascii="Calibri" w:eastAsia="Times New Roman" w:hAnsi="Calibri" w:cs="Times New Roman"/>
      <w:b/>
      <w:sz w:val="24"/>
      <w:szCs w:val="24"/>
      <w:lang w:eastAsia="en-GB"/>
    </w:rPr>
  </w:style>
  <w:style w:type="paragraph" w:customStyle="1" w:styleId="CSUbullet">
    <w:name w:val="CSUbullet"/>
    <w:basedOn w:val="bulletprocedurebody"/>
    <w:link w:val="CSUbulletChar"/>
    <w:qFormat/>
    <w:rsid w:val="00C16181"/>
    <w:pPr>
      <w:numPr>
        <w:numId w:val="0"/>
      </w:numPr>
      <w:tabs>
        <w:tab w:val="num" w:pos="417"/>
      </w:tabs>
      <w:ind w:left="419" w:hanging="357"/>
    </w:pPr>
    <w:rPr>
      <w:rFonts w:ascii="Calibri" w:hAnsi="Calibri"/>
    </w:rPr>
  </w:style>
  <w:style w:type="character" w:customStyle="1" w:styleId="CSUbulletChar">
    <w:name w:val="CSUbullet Char"/>
    <w:link w:val="CSUbullet"/>
    <w:rsid w:val="00C16181"/>
    <w:rPr>
      <w:rFonts w:ascii="Arial" w:hAnsi="Arial" w:cs="Arial"/>
      <w:sz w:val="24"/>
      <w:szCs w:val="24"/>
    </w:rPr>
  </w:style>
  <w:style w:type="paragraph" w:customStyle="1" w:styleId="Procedsubheading">
    <w:name w:val="Procedsubheading"/>
    <w:basedOn w:val="Heading1"/>
    <w:link w:val="ProcedsubheadingChar"/>
    <w:qFormat/>
    <w:rsid w:val="00FE1E72"/>
    <w:pPr>
      <w:spacing w:after="120"/>
      <w:jc w:val="left"/>
      <w:outlineLvl w:val="1"/>
    </w:pPr>
    <w:rPr>
      <w:rFonts w:eastAsia="Calibri"/>
      <w:szCs w:val="22"/>
      <w:lang w:eastAsia="en-US"/>
    </w:rPr>
  </w:style>
  <w:style w:type="character" w:customStyle="1" w:styleId="ProcedsubheadingChar">
    <w:name w:val="Procedsubheading Char"/>
    <w:link w:val="Procedsubheading"/>
    <w:rsid w:val="00FE1E72"/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Procedureheading">
    <w:name w:val="Procedure heading"/>
    <w:basedOn w:val="Heading1"/>
    <w:link w:val="ProcedureheadingChar"/>
    <w:autoRedefine/>
    <w:qFormat/>
    <w:rsid w:val="00C23A71"/>
    <w:pPr>
      <w:spacing w:before="200"/>
      <w:ind w:left="357" w:hanging="357"/>
      <w:jc w:val="left"/>
    </w:pPr>
    <w:rPr>
      <w:rFonts w:eastAsia="Calibri" w:cs="Arial"/>
      <w:sz w:val="26"/>
      <w:szCs w:val="26"/>
      <w:lang w:eastAsia="en-US"/>
    </w:rPr>
  </w:style>
  <w:style w:type="character" w:customStyle="1" w:styleId="ProcedureheadingChar">
    <w:name w:val="Procedure heading Char"/>
    <w:link w:val="Procedureheading"/>
    <w:rsid w:val="00C23A71"/>
    <w:rPr>
      <w:rFonts w:ascii="Arial" w:hAnsi="Arial" w:cs="Arial"/>
      <w:b/>
      <w:bCs w:val="0"/>
      <w:sz w:val="26"/>
      <w:szCs w:val="26"/>
    </w:rPr>
  </w:style>
  <w:style w:type="paragraph" w:customStyle="1" w:styleId="procedureopenbullet">
    <w:name w:val="procedureopenbullet"/>
    <w:basedOn w:val="Normal"/>
    <w:link w:val="procedureopenbulletChar"/>
    <w:qFormat/>
    <w:rsid w:val="00C23A71"/>
    <w:pPr>
      <w:tabs>
        <w:tab w:val="num" w:pos="1800"/>
      </w:tabs>
      <w:spacing w:after="120" w:line="240" w:lineRule="auto"/>
      <w:ind w:left="1724" w:hanging="284"/>
      <w:contextualSpacing/>
    </w:pPr>
    <w:rPr>
      <w:rFonts w:ascii="Arial" w:hAnsi="Arial" w:cs="Arial"/>
      <w:sz w:val="24"/>
      <w:szCs w:val="24"/>
    </w:rPr>
  </w:style>
  <w:style w:type="character" w:customStyle="1" w:styleId="procedureopenbulletChar">
    <w:name w:val="procedureopenbullet Char"/>
    <w:link w:val="procedureopenbullet"/>
    <w:rsid w:val="00C23A71"/>
    <w:rPr>
      <w:rFonts w:ascii="Arial" w:hAnsi="Arial" w:cs="Arial"/>
      <w:sz w:val="24"/>
      <w:szCs w:val="24"/>
    </w:rPr>
  </w:style>
  <w:style w:type="paragraph" w:customStyle="1" w:styleId="GDH2">
    <w:name w:val="GDH2"/>
    <w:basedOn w:val="Heading1"/>
    <w:qFormat/>
    <w:rsid w:val="00E47FBB"/>
    <w:pPr>
      <w:spacing w:before="240" w:after="240"/>
      <w:jc w:val="left"/>
    </w:pPr>
    <w:rPr>
      <w:rFonts w:ascii="Calibri" w:hAnsi="Calibri"/>
      <w:bCs/>
      <w:szCs w:val="24"/>
      <w:lang w:eastAsia="en-US"/>
    </w:rPr>
  </w:style>
  <w:style w:type="paragraph" w:customStyle="1" w:styleId="GDnormal">
    <w:name w:val="GDnormal"/>
    <w:basedOn w:val="BodyTextIndent"/>
    <w:link w:val="GDnormalChar"/>
    <w:qFormat/>
    <w:rsid w:val="00B06902"/>
    <w:pPr>
      <w:spacing w:line="240" w:lineRule="auto"/>
      <w:ind w:left="0"/>
    </w:pPr>
  </w:style>
  <w:style w:type="character" w:customStyle="1" w:styleId="GDnormalChar">
    <w:name w:val="GDnormal Char"/>
    <w:link w:val="GDnormal"/>
    <w:rsid w:val="008D5416"/>
    <w:rPr>
      <w:rFonts w:ascii="Calibri" w:hAnsi="Calibri"/>
    </w:rPr>
  </w:style>
  <w:style w:type="paragraph" w:styleId="BodyText">
    <w:name w:val="Body Text"/>
    <w:basedOn w:val="Normal"/>
    <w:link w:val="BodyTextChar"/>
    <w:uiPriority w:val="99"/>
    <w:semiHidden/>
    <w:unhideWhenUsed/>
    <w:rsid w:val="000A34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3404"/>
  </w:style>
  <w:style w:type="paragraph" w:customStyle="1" w:styleId="GDH1">
    <w:name w:val="GDH1"/>
    <w:basedOn w:val="Heading3"/>
    <w:qFormat/>
    <w:rsid w:val="00E47FBB"/>
    <w:pPr>
      <w:spacing w:before="0" w:after="240"/>
      <w:jc w:val="center"/>
    </w:pPr>
    <w:rPr>
      <w:rFonts w:ascii="Calibri" w:eastAsia="Times New Roman" w:hAnsi="Calibri"/>
      <w:bCs w:val="0"/>
      <w:sz w:val="44"/>
      <w:szCs w:val="4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34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3404"/>
  </w:style>
  <w:style w:type="paragraph" w:customStyle="1" w:styleId="GDB1">
    <w:name w:val="GDB1"/>
    <w:basedOn w:val="BodyTextIndent"/>
    <w:qFormat/>
    <w:rsid w:val="00E47FBB"/>
    <w:pPr>
      <w:numPr>
        <w:ilvl w:val="1"/>
        <w:numId w:val="27"/>
      </w:numPr>
      <w:spacing w:line="240" w:lineRule="auto"/>
      <w:contextualSpacing/>
    </w:pPr>
    <w:rPr>
      <w:rFonts w:eastAsia="Times New Roman"/>
      <w:szCs w:val="20"/>
    </w:rPr>
  </w:style>
  <w:style w:type="paragraph" w:customStyle="1" w:styleId="GDB2">
    <w:name w:val="GDB2"/>
    <w:basedOn w:val="BodyText"/>
    <w:qFormat/>
    <w:rsid w:val="00E47FBB"/>
    <w:pPr>
      <w:numPr>
        <w:numId w:val="29"/>
      </w:numPr>
      <w:spacing w:after="240" w:line="240" w:lineRule="auto"/>
      <w:contextualSpacing/>
    </w:pPr>
    <w:rPr>
      <w:rFonts w:eastAsia="Times New Roman"/>
      <w:sz w:val="24"/>
      <w:szCs w:val="20"/>
    </w:rPr>
  </w:style>
  <w:style w:type="paragraph" w:customStyle="1" w:styleId="GDnormal2">
    <w:name w:val="GDnormal2"/>
    <w:basedOn w:val="BodyTextIndent"/>
    <w:link w:val="GDnormal2Char"/>
    <w:qFormat/>
    <w:rsid w:val="00E47FBB"/>
    <w:pPr>
      <w:tabs>
        <w:tab w:val="left" w:pos="720"/>
      </w:tabs>
      <w:spacing w:line="240" w:lineRule="auto"/>
      <w:ind w:left="720" w:hanging="720"/>
    </w:pPr>
  </w:style>
  <w:style w:type="character" w:customStyle="1" w:styleId="GDnormal2Char">
    <w:name w:val="GDnormal2 Char"/>
    <w:link w:val="GDnormal2"/>
    <w:rsid w:val="00E47FBB"/>
    <w:rPr>
      <w:rFonts w:ascii="Calibri" w:hAnsi="Calibri"/>
    </w:rPr>
  </w:style>
  <w:style w:type="paragraph" w:customStyle="1" w:styleId="GDopenbullet1">
    <w:name w:val="GDopenbullet1"/>
    <w:basedOn w:val="BodyText2"/>
    <w:link w:val="GDopenbullet1Char"/>
    <w:qFormat/>
    <w:rsid w:val="00B06902"/>
    <w:pPr>
      <w:numPr>
        <w:ilvl w:val="1"/>
        <w:numId w:val="1"/>
      </w:numPr>
      <w:tabs>
        <w:tab w:val="clear" w:pos="360"/>
      </w:tabs>
      <w:spacing w:line="240" w:lineRule="auto"/>
      <w:ind w:left="1797" w:hanging="357"/>
      <w:contextualSpacing/>
    </w:pPr>
  </w:style>
  <w:style w:type="character" w:customStyle="1" w:styleId="GDopenbullet1Char">
    <w:name w:val="GDopenbullet1 Char"/>
    <w:link w:val="GDopenbullet1"/>
    <w:rsid w:val="00B06902"/>
    <w:rPr>
      <w:rFonts w:ascii="Calibri" w:hAnsi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42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22D"/>
  </w:style>
  <w:style w:type="paragraph" w:customStyle="1" w:styleId="procedurelittleline">
    <w:name w:val="procedurelittleline"/>
    <w:basedOn w:val="Normal"/>
    <w:link w:val="procedurelittlelineChar"/>
    <w:qFormat/>
    <w:rsid w:val="00A14EF7"/>
    <w:pPr>
      <w:tabs>
        <w:tab w:val="num" w:pos="780"/>
      </w:tabs>
      <w:spacing w:after="0" w:line="240" w:lineRule="auto"/>
      <w:ind w:left="780" w:hanging="360"/>
    </w:pPr>
    <w:rPr>
      <w:rFonts w:ascii="Arial" w:eastAsia="Times New Roman" w:hAnsi="Arial" w:cs="Arial"/>
      <w:bCs/>
      <w:color w:val="000000"/>
      <w:sz w:val="24"/>
      <w:szCs w:val="24"/>
      <w:lang w:eastAsia="en-GB"/>
    </w:rPr>
  </w:style>
  <w:style w:type="character" w:customStyle="1" w:styleId="procedurelittlelineChar">
    <w:name w:val="procedurelittleline Char"/>
    <w:link w:val="procedurelittleline"/>
    <w:rsid w:val="00A14EF7"/>
    <w:rPr>
      <w:rFonts w:ascii="Arial" w:eastAsia="Times New Roman" w:hAnsi="Arial" w:cs="Arial"/>
      <w:bCs/>
      <w:color w:val="000000"/>
      <w:sz w:val="24"/>
      <w:szCs w:val="24"/>
      <w:lang w:eastAsia="en-GB"/>
    </w:rPr>
  </w:style>
  <w:style w:type="paragraph" w:customStyle="1" w:styleId="procedurelineedge">
    <w:name w:val="procedurelineedge"/>
    <w:basedOn w:val="BodyText2"/>
    <w:link w:val="procedurelineedgeChar"/>
    <w:qFormat/>
    <w:rsid w:val="00A14EF7"/>
    <w:pPr>
      <w:tabs>
        <w:tab w:val="num" w:pos="360"/>
      </w:tabs>
      <w:spacing w:line="240" w:lineRule="auto"/>
      <w:ind w:left="357" w:hanging="357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procedurelineedgeChar">
    <w:name w:val="procedurelineedge Char"/>
    <w:link w:val="procedurelineedge"/>
    <w:rsid w:val="00A14EF7"/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Appendixheading">
    <w:name w:val="Appendixheading"/>
    <w:basedOn w:val="Procedureheading"/>
    <w:link w:val="AppendixheadingChar"/>
    <w:qFormat/>
    <w:rsid w:val="00A14EF7"/>
    <w:pPr>
      <w:spacing w:before="0" w:after="120"/>
      <w:jc w:val="right"/>
    </w:pPr>
    <w:rPr>
      <w:sz w:val="24"/>
    </w:rPr>
  </w:style>
  <w:style w:type="character" w:customStyle="1" w:styleId="AppendixheadingChar">
    <w:name w:val="Appendixheading Char"/>
    <w:link w:val="Appendixheading"/>
    <w:rsid w:val="00A14EF7"/>
    <w:rPr>
      <w:rFonts w:ascii="Arial" w:hAnsi="Arial" w:cs="Arial"/>
      <w:b/>
      <w:bCs w:val="0"/>
      <w:sz w:val="24"/>
      <w:szCs w:val="26"/>
    </w:rPr>
  </w:style>
  <w:style w:type="paragraph" w:customStyle="1" w:styleId="reportdocumenttitle">
    <w:name w:val="report document title"/>
    <w:basedOn w:val="Normal"/>
    <w:link w:val="reportdocumenttitleChar"/>
    <w:qFormat/>
    <w:rsid w:val="00B44BEA"/>
    <w:pPr>
      <w:spacing w:after="0" w:line="360" w:lineRule="auto"/>
    </w:pPr>
    <w:rPr>
      <w:color w:val="006EC7"/>
      <w:sz w:val="72"/>
      <w:szCs w:val="72"/>
    </w:rPr>
  </w:style>
  <w:style w:type="character" w:customStyle="1" w:styleId="reportdocumenttitleChar">
    <w:name w:val="report document title Char"/>
    <w:link w:val="reportdocumenttitle"/>
    <w:rsid w:val="00B44BEA"/>
    <w:rPr>
      <w:rFonts w:ascii="Calibri" w:hAnsi="Calibri"/>
      <w:color w:val="006EC7"/>
      <w:sz w:val="72"/>
      <w:szCs w:val="72"/>
    </w:rPr>
  </w:style>
  <w:style w:type="paragraph" w:customStyle="1" w:styleId="GDlista">
    <w:name w:val="GDlista"/>
    <w:basedOn w:val="ListParagraph"/>
    <w:link w:val="GDlistaChar"/>
    <w:qFormat/>
    <w:rsid w:val="00B06902"/>
    <w:pPr>
      <w:tabs>
        <w:tab w:val="num" w:pos="1080"/>
      </w:tabs>
      <w:spacing w:after="0" w:line="240" w:lineRule="auto"/>
      <w:ind w:left="1080" w:hanging="360"/>
    </w:pPr>
    <w:rPr>
      <w:rFonts w:cs="Arial"/>
      <w:szCs w:val="24"/>
    </w:rPr>
  </w:style>
  <w:style w:type="character" w:customStyle="1" w:styleId="GDlistaChar">
    <w:name w:val="GDlista Char"/>
    <w:link w:val="GDlista"/>
    <w:rsid w:val="00B06902"/>
    <w:rPr>
      <w:rFonts w:ascii="Calibri" w:hAnsi="Calibri" w:cs="Arial"/>
      <w:szCs w:val="24"/>
    </w:rPr>
  </w:style>
  <w:style w:type="paragraph" w:styleId="ListParagraph">
    <w:name w:val="List Paragraph"/>
    <w:basedOn w:val="Normal"/>
    <w:uiPriority w:val="34"/>
    <w:qFormat/>
    <w:rsid w:val="00B06902"/>
    <w:pPr>
      <w:ind w:left="720"/>
      <w:contextualSpacing/>
    </w:pPr>
  </w:style>
  <w:style w:type="paragraph" w:customStyle="1" w:styleId="GDlisti">
    <w:name w:val="GDlisti"/>
    <w:basedOn w:val="Normal"/>
    <w:link w:val="GDlistiChar"/>
    <w:qFormat/>
    <w:rsid w:val="00E47FBB"/>
    <w:pPr>
      <w:spacing w:after="0" w:line="240" w:lineRule="auto"/>
    </w:pPr>
    <w:rPr>
      <w:rFonts w:cs="Arial"/>
    </w:rPr>
  </w:style>
  <w:style w:type="character" w:customStyle="1" w:styleId="GDlistiChar">
    <w:name w:val="GDlisti Char"/>
    <w:link w:val="GDlisti"/>
    <w:rsid w:val="00B06902"/>
    <w:rPr>
      <w:rFonts w:ascii="Calibri" w:hAnsi="Calibri" w:cs="Arial"/>
    </w:rPr>
  </w:style>
  <w:style w:type="paragraph" w:customStyle="1" w:styleId="PTheading1">
    <w:name w:val="PTheading1"/>
    <w:basedOn w:val="NoSpacing"/>
    <w:link w:val="PTheading1Char"/>
    <w:qFormat/>
    <w:rsid w:val="001C2A0C"/>
    <w:pPr>
      <w:spacing w:after="240"/>
      <w:jc w:val="center"/>
    </w:pPr>
    <w:rPr>
      <w:b/>
      <w:sz w:val="44"/>
      <w:szCs w:val="44"/>
    </w:rPr>
  </w:style>
  <w:style w:type="character" w:customStyle="1" w:styleId="PTheading1Char">
    <w:name w:val="PTheading1 Char"/>
    <w:link w:val="PTheading1"/>
    <w:rsid w:val="001C2A0C"/>
    <w:rPr>
      <w:b/>
      <w:sz w:val="44"/>
      <w:szCs w:val="44"/>
    </w:rPr>
  </w:style>
  <w:style w:type="paragraph" w:styleId="NoSpacing">
    <w:name w:val="No Spacing"/>
    <w:uiPriority w:val="1"/>
    <w:qFormat/>
    <w:rsid w:val="001C2A0C"/>
    <w:rPr>
      <w:sz w:val="22"/>
      <w:szCs w:val="22"/>
      <w:lang w:eastAsia="en-US"/>
    </w:rPr>
  </w:style>
  <w:style w:type="paragraph" w:customStyle="1" w:styleId="PTnormal">
    <w:name w:val="PTnormal"/>
    <w:basedOn w:val="NoSpacing"/>
    <w:link w:val="PTnormalChar"/>
    <w:qFormat/>
    <w:rsid w:val="001C2A0C"/>
    <w:pPr>
      <w:spacing w:after="120"/>
    </w:pPr>
  </w:style>
  <w:style w:type="character" w:customStyle="1" w:styleId="PTnormalChar">
    <w:name w:val="PTnormal Char"/>
    <w:basedOn w:val="DefaultParagraphFont"/>
    <w:link w:val="PTnormal"/>
    <w:rsid w:val="001C2A0C"/>
  </w:style>
  <w:style w:type="paragraph" w:customStyle="1" w:styleId="ptbullet">
    <w:name w:val="ptbullet"/>
    <w:basedOn w:val="Normal"/>
    <w:link w:val="ptbulletChar"/>
    <w:qFormat/>
    <w:rsid w:val="009B5945"/>
    <w:pPr>
      <w:spacing w:after="0" w:line="240" w:lineRule="auto"/>
      <w:ind w:left="714" w:hanging="357"/>
    </w:pPr>
  </w:style>
  <w:style w:type="character" w:customStyle="1" w:styleId="ptbulletChar">
    <w:name w:val="ptbullet Char"/>
    <w:basedOn w:val="DefaultParagraphFont"/>
    <w:link w:val="ptbullet"/>
    <w:rsid w:val="009B5945"/>
  </w:style>
  <w:style w:type="paragraph" w:styleId="BalloonText">
    <w:name w:val="Balloon Text"/>
    <w:basedOn w:val="Normal"/>
    <w:link w:val="BalloonTextChar"/>
    <w:uiPriority w:val="99"/>
    <w:semiHidden/>
    <w:unhideWhenUsed/>
    <w:rsid w:val="00A7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52A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2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2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752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2A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B115F"/>
    <w:rPr>
      <w:color w:val="0000FF"/>
      <w:u w:val="single"/>
    </w:rPr>
  </w:style>
  <w:style w:type="paragraph" w:customStyle="1" w:styleId="CCGHeader">
    <w:name w:val="CCG Header"/>
    <w:basedOn w:val="Heading1"/>
    <w:next w:val="Normal"/>
    <w:autoRedefine/>
    <w:rsid w:val="00197551"/>
    <w:pPr>
      <w:spacing w:before="240" w:line="276" w:lineRule="auto"/>
      <w:jc w:val="both"/>
    </w:pPr>
    <w:rPr>
      <w:bCs/>
      <w:color w:val="1F497D"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CG krl 2020">
  <a:themeElements>
    <a:clrScheme name="NHS Blue">
      <a:dk1>
        <a:sysClr val="windowText" lastClr="000000"/>
      </a:dk1>
      <a:lt1>
        <a:sysClr val="window" lastClr="FFFFFF"/>
      </a:lt1>
      <a:dk2>
        <a:srgbClr val="005EB8"/>
      </a:dk2>
      <a:lt2>
        <a:srgbClr val="E8EDEE"/>
      </a:lt2>
      <a:accent1>
        <a:srgbClr val="003087"/>
      </a:accent1>
      <a:accent2>
        <a:srgbClr val="0072CE"/>
      </a:accent2>
      <a:accent3>
        <a:srgbClr val="41B6E6"/>
      </a:accent3>
      <a:accent4>
        <a:srgbClr val="00A9CE"/>
      </a:accent4>
      <a:accent5>
        <a:srgbClr val="FFB81C"/>
      </a:accent5>
      <a:accent6>
        <a:srgbClr val="330072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Links>
    <vt:vector size="6" baseType="variant"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http://www.harrogateandruraldistrictccg.nhs.uk/medicine-management/the-safe-handling-of-medicines-in-social-care-settings/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Lepper</dc:creator>
  <cp:keywords/>
  <cp:lastModifiedBy>karen lepper</cp:lastModifiedBy>
  <cp:revision>3</cp:revision>
  <cp:lastPrinted>2015-02-26T08:26:00Z</cp:lastPrinted>
  <dcterms:created xsi:type="dcterms:W3CDTF">2022-12-08T19:47:00Z</dcterms:created>
  <dcterms:modified xsi:type="dcterms:W3CDTF">2024-04-10T12:30:00Z</dcterms:modified>
</cp:coreProperties>
</file>